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7C" w:rsidRDefault="00B4108C" w:rsidP="00F91E6D">
      <w:pPr>
        <w:spacing w:before="120" w:after="120" w:line="240" w:lineRule="auto"/>
        <w:jc w:val="center"/>
        <w:rPr>
          <w:rFonts w:ascii="Arial" w:hAnsi="Arial" w:cs="Arial"/>
          <w:b/>
        </w:rPr>
      </w:pPr>
      <w:r>
        <w:rPr>
          <w:rFonts w:ascii="Arial" w:hAnsi="Arial" w:cs="Arial"/>
          <w:b/>
        </w:rPr>
        <w:t>A</w:t>
      </w:r>
      <w:r w:rsidR="00A76E7C">
        <w:rPr>
          <w:rFonts w:ascii="Arial" w:hAnsi="Arial" w:cs="Arial"/>
          <w:b/>
        </w:rPr>
        <w:t>CUERDO C.G.-</w:t>
      </w:r>
      <w:r w:rsidR="00526E97">
        <w:rPr>
          <w:rFonts w:ascii="Arial" w:hAnsi="Arial" w:cs="Arial"/>
          <w:b/>
        </w:rPr>
        <w:t>105</w:t>
      </w:r>
      <w:r w:rsidR="00A76E7C">
        <w:rPr>
          <w:rFonts w:ascii="Arial" w:hAnsi="Arial" w:cs="Arial"/>
          <w:b/>
        </w:rPr>
        <w:t>/2018</w:t>
      </w:r>
    </w:p>
    <w:p w:rsidR="00A121ED" w:rsidRDefault="00541BA3" w:rsidP="00526E97">
      <w:pPr>
        <w:spacing w:before="120" w:after="120" w:line="240" w:lineRule="auto"/>
        <w:ind w:left="-284" w:right="-284"/>
        <w:jc w:val="both"/>
        <w:rPr>
          <w:rFonts w:ascii="Arial" w:hAnsi="Arial" w:cs="Arial"/>
          <w:b/>
        </w:rPr>
      </w:pPr>
      <w:r w:rsidRPr="00A76E7C">
        <w:rPr>
          <w:rFonts w:ascii="Arial" w:hAnsi="Arial" w:cs="Arial"/>
          <w:b/>
        </w:rPr>
        <w:t xml:space="preserve">ACUERDO </w:t>
      </w:r>
      <w:r w:rsidR="00A76E7C">
        <w:rPr>
          <w:rFonts w:ascii="Arial" w:hAnsi="Arial" w:cs="Arial"/>
          <w:b/>
        </w:rPr>
        <w:t>DEL CONSEJO GENERAL DEL INSTITUTO ELECTORAL Y DE PARTICIPAC</w:t>
      </w:r>
      <w:r w:rsidR="00E74F7A">
        <w:rPr>
          <w:rFonts w:ascii="Arial" w:hAnsi="Arial" w:cs="Arial"/>
          <w:b/>
        </w:rPr>
        <w:t>IÓN CIUDADANA DE YUCATÁN, POR EL</w:t>
      </w:r>
      <w:r w:rsidR="00A76E7C">
        <w:rPr>
          <w:rFonts w:ascii="Arial" w:hAnsi="Arial" w:cs="Arial"/>
          <w:b/>
        </w:rPr>
        <w:t xml:space="preserve"> QUE </w:t>
      </w:r>
      <w:r w:rsidR="00717ACD">
        <w:rPr>
          <w:rFonts w:ascii="Arial" w:hAnsi="Arial" w:cs="Arial"/>
          <w:b/>
        </w:rPr>
        <w:t>SE</w:t>
      </w:r>
      <w:r w:rsidR="003D4D5E">
        <w:rPr>
          <w:rFonts w:ascii="Arial" w:hAnsi="Arial" w:cs="Arial"/>
          <w:b/>
        </w:rPr>
        <w:t xml:space="preserve"> CREA LA COMISIÓN PARA REALIZAR EL INTERCAMBIO DE PAQUETES Y DOCUMENTOS ELECTORALES RECIBIDOS EN ÓRGANO ELECTORAL DISTINTO AL COMPETENTE EN LA ETAPA DE RESULTADOS Y DECLARACIÓN DE VALIDEZ DEL PROCESO ELECTOAL 2017-2018 EN CUMPLIMIENTO DEL ACUERDO INE/CGG514/2018 DEL CONSEJO GENERAL DEL INE.</w:t>
      </w:r>
      <w:r w:rsidR="00B4108C">
        <w:rPr>
          <w:rFonts w:ascii="Arial" w:hAnsi="Arial" w:cs="Arial"/>
          <w:b/>
        </w:rPr>
        <w:t xml:space="preserve"> </w:t>
      </w:r>
    </w:p>
    <w:p w:rsidR="00F17E3C" w:rsidRDefault="00F17E3C" w:rsidP="00CD7645">
      <w:pPr>
        <w:spacing w:after="0" w:line="240" w:lineRule="auto"/>
        <w:ind w:left="-284" w:right="567"/>
        <w:jc w:val="center"/>
        <w:rPr>
          <w:rFonts w:ascii="Arial" w:eastAsia="SimSun" w:hAnsi="Arial" w:cs="Arial"/>
          <w:b/>
          <w:lang w:val="es-ES" w:eastAsia="zh-CN"/>
        </w:rPr>
      </w:pPr>
      <w:r w:rsidRPr="007560B6">
        <w:rPr>
          <w:rFonts w:ascii="Arial" w:eastAsia="SimSun" w:hAnsi="Arial" w:cs="Arial"/>
          <w:b/>
          <w:lang w:val="es-ES" w:eastAsia="zh-CN"/>
        </w:rPr>
        <w:t>GLOSARIO</w:t>
      </w:r>
    </w:p>
    <w:p w:rsidR="00120F6E" w:rsidRDefault="00120F6E" w:rsidP="00CD7645">
      <w:pPr>
        <w:spacing w:after="0" w:line="240" w:lineRule="auto"/>
        <w:ind w:left="-284" w:right="567"/>
        <w:jc w:val="center"/>
        <w:rPr>
          <w:rFonts w:ascii="Arial" w:eastAsia="SimSun" w:hAnsi="Arial" w:cs="Arial"/>
          <w:b/>
          <w:lang w:val="es-ES" w:eastAsia="zh-CN"/>
        </w:rPr>
      </w:pPr>
    </w:p>
    <w:tbl>
      <w:tblPr>
        <w:tblW w:w="5023" w:type="pct"/>
        <w:tblInd w:w="284" w:type="dxa"/>
        <w:tblCellMar>
          <w:left w:w="70" w:type="dxa"/>
          <w:right w:w="70" w:type="dxa"/>
        </w:tblCellMar>
        <w:tblLook w:val="04A0" w:firstRow="1" w:lastRow="0" w:firstColumn="1" w:lastColumn="0" w:noHBand="0" w:noVBand="1"/>
      </w:tblPr>
      <w:tblGrid>
        <w:gridCol w:w="2370"/>
        <w:gridCol w:w="7171"/>
      </w:tblGrid>
      <w:tr w:rsidR="00120F6E" w:rsidRPr="003B5124" w:rsidTr="002F4D50">
        <w:trPr>
          <w:trHeight w:val="414"/>
        </w:trPr>
        <w:tc>
          <w:tcPr>
            <w:tcW w:w="1224" w:type="pct"/>
            <w:shd w:val="clear" w:color="auto" w:fill="auto"/>
            <w:hideMark/>
          </w:tcPr>
          <w:p w:rsidR="00120F6E" w:rsidRPr="00120F6E" w:rsidRDefault="00CD2DFC" w:rsidP="00CD7645">
            <w:pPr>
              <w:spacing w:after="0" w:line="240" w:lineRule="auto"/>
              <w:ind w:right="567"/>
              <w:rPr>
                <w:rFonts w:ascii="Arial" w:eastAsia="Times New Roman" w:hAnsi="Arial" w:cs="Arial"/>
                <w:b/>
                <w:bCs/>
                <w:color w:val="000000"/>
                <w:lang w:eastAsia="es-MX"/>
              </w:rPr>
            </w:pPr>
            <w:r w:rsidRPr="00120F6E">
              <w:rPr>
                <w:rFonts w:ascii="Arial" w:eastAsia="Times New Roman" w:hAnsi="Arial" w:cs="Arial"/>
                <w:b/>
                <w:bCs/>
                <w:color w:val="000000"/>
                <w:lang w:eastAsia="es-MX"/>
              </w:rPr>
              <w:t>CONSEJO GENERAL</w:t>
            </w:r>
          </w:p>
        </w:tc>
        <w:tc>
          <w:tcPr>
            <w:tcW w:w="3776" w:type="pct"/>
            <w:shd w:val="clear" w:color="auto" w:fill="auto"/>
            <w:hideMark/>
          </w:tcPr>
          <w:p w:rsidR="00EE0FD2" w:rsidRDefault="00120F6E" w:rsidP="00CD7645">
            <w:pPr>
              <w:spacing w:after="0" w:line="240" w:lineRule="auto"/>
              <w:ind w:left="-70" w:right="567"/>
              <w:rPr>
                <w:rFonts w:ascii="Arial" w:eastAsia="SimSun" w:hAnsi="Arial" w:cs="Arial"/>
                <w:i/>
                <w:sz w:val="20"/>
                <w:szCs w:val="20"/>
                <w:lang w:val="es-ES" w:eastAsia="zh-CN"/>
              </w:rPr>
            </w:pPr>
            <w:r w:rsidRPr="00120F6E">
              <w:rPr>
                <w:rFonts w:ascii="Arial" w:eastAsia="Times New Roman" w:hAnsi="Arial" w:cs="Arial"/>
                <w:color w:val="000000"/>
                <w:lang w:eastAsia="es-MX"/>
              </w:rPr>
              <w:t xml:space="preserve">Consejo General del </w:t>
            </w:r>
            <w:r w:rsidR="00EE0FD2" w:rsidRPr="00EE0FD2">
              <w:rPr>
                <w:rFonts w:ascii="Arial" w:eastAsia="Times New Roman" w:hAnsi="Arial" w:cs="Arial"/>
                <w:color w:val="000000"/>
                <w:lang w:eastAsia="es-MX"/>
              </w:rPr>
              <w:t>Instituto Electoral y de Participación Ciudadana de Yucatán</w:t>
            </w:r>
            <w:r w:rsidR="00EE0FD2" w:rsidRPr="007560B6">
              <w:rPr>
                <w:rFonts w:ascii="Arial" w:eastAsia="SimSun" w:hAnsi="Arial" w:cs="Arial"/>
                <w:i/>
                <w:sz w:val="20"/>
                <w:szCs w:val="20"/>
                <w:lang w:val="es-ES" w:eastAsia="zh-CN"/>
              </w:rPr>
              <w:t>.</w:t>
            </w:r>
          </w:p>
          <w:p w:rsidR="00120F6E" w:rsidRPr="00120F6E" w:rsidRDefault="00120F6E" w:rsidP="00CD7645">
            <w:pPr>
              <w:spacing w:after="0" w:line="240" w:lineRule="auto"/>
              <w:ind w:right="567"/>
              <w:rPr>
                <w:rFonts w:ascii="Arial" w:eastAsia="Times New Roman" w:hAnsi="Arial" w:cs="Arial"/>
                <w:color w:val="000000"/>
                <w:lang w:eastAsia="es-MX"/>
              </w:rPr>
            </w:pPr>
          </w:p>
        </w:tc>
      </w:tr>
      <w:tr w:rsidR="00120F6E" w:rsidRPr="003B5124" w:rsidTr="002F4D50">
        <w:trPr>
          <w:trHeight w:val="458"/>
        </w:trPr>
        <w:tc>
          <w:tcPr>
            <w:tcW w:w="1224" w:type="pct"/>
            <w:shd w:val="clear" w:color="auto" w:fill="auto"/>
            <w:hideMark/>
          </w:tcPr>
          <w:p w:rsidR="00120F6E" w:rsidRPr="00120F6E" w:rsidRDefault="00120F6E" w:rsidP="00CD7645">
            <w:pPr>
              <w:spacing w:after="0" w:line="240" w:lineRule="auto"/>
              <w:ind w:right="567"/>
              <w:rPr>
                <w:rFonts w:ascii="Arial" w:eastAsia="Times New Roman" w:hAnsi="Arial" w:cs="Arial"/>
                <w:b/>
                <w:bCs/>
                <w:color w:val="000000"/>
                <w:lang w:eastAsia="es-MX"/>
              </w:rPr>
            </w:pPr>
            <w:r w:rsidRPr="00120F6E">
              <w:rPr>
                <w:rFonts w:ascii="Arial" w:eastAsia="Times New Roman" w:hAnsi="Arial" w:cs="Arial"/>
                <w:b/>
                <w:bCs/>
                <w:color w:val="000000"/>
                <w:lang w:eastAsia="es-MX"/>
              </w:rPr>
              <w:t>CPEUM</w:t>
            </w:r>
          </w:p>
        </w:tc>
        <w:tc>
          <w:tcPr>
            <w:tcW w:w="3776" w:type="pct"/>
            <w:shd w:val="clear" w:color="auto" w:fill="auto"/>
            <w:hideMark/>
          </w:tcPr>
          <w:p w:rsidR="00120F6E" w:rsidRPr="00120F6E" w:rsidRDefault="00120F6E" w:rsidP="00CD7645">
            <w:pPr>
              <w:spacing w:after="0" w:line="240" w:lineRule="auto"/>
              <w:ind w:right="567"/>
              <w:jc w:val="both"/>
              <w:rPr>
                <w:rFonts w:ascii="Arial" w:eastAsia="Times New Roman" w:hAnsi="Arial" w:cs="Arial"/>
                <w:color w:val="000000"/>
                <w:lang w:eastAsia="es-MX"/>
              </w:rPr>
            </w:pPr>
            <w:r w:rsidRPr="00120F6E">
              <w:rPr>
                <w:rFonts w:ascii="Arial" w:eastAsia="Times New Roman" w:hAnsi="Arial" w:cs="Arial"/>
                <w:color w:val="000000"/>
                <w:lang w:eastAsia="es-MX"/>
              </w:rPr>
              <w:t>Constitución Política de los Estados Unidos Mexicanos.</w:t>
            </w:r>
          </w:p>
        </w:tc>
      </w:tr>
      <w:tr w:rsidR="004B3D20" w:rsidRPr="003B5124" w:rsidTr="002F4D50">
        <w:trPr>
          <w:trHeight w:val="456"/>
        </w:trPr>
        <w:tc>
          <w:tcPr>
            <w:tcW w:w="1224" w:type="pct"/>
            <w:shd w:val="clear" w:color="auto" w:fill="auto"/>
          </w:tcPr>
          <w:p w:rsidR="004B3D20" w:rsidRPr="00120F6E" w:rsidRDefault="004B3D20" w:rsidP="00CD7645">
            <w:pPr>
              <w:spacing w:after="0" w:line="240" w:lineRule="auto"/>
              <w:ind w:right="567"/>
              <w:rPr>
                <w:rFonts w:ascii="Arial" w:eastAsia="Times New Roman" w:hAnsi="Arial" w:cs="Arial"/>
                <w:b/>
                <w:bCs/>
                <w:color w:val="000000"/>
                <w:lang w:eastAsia="es-MX"/>
              </w:rPr>
            </w:pPr>
            <w:r>
              <w:rPr>
                <w:rFonts w:ascii="Arial" w:eastAsia="Times New Roman" w:hAnsi="Arial" w:cs="Arial"/>
                <w:b/>
                <w:bCs/>
                <w:color w:val="000000"/>
                <w:lang w:eastAsia="es-MX"/>
              </w:rPr>
              <w:t>CPEY</w:t>
            </w:r>
          </w:p>
        </w:tc>
        <w:tc>
          <w:tcPr>
            <w:tcW w:w="3776" w:type="pct"/>
            <w:shd w:val="clear" w:color="auto" w:fill="auto"/>
          </w:tcPr>
          <w:p w:rsidR="004B3D20" w:rsidRPr="004B3D20" w:rsidRDefault="004B3D20" w:rsidP="00CD7645">
            <w:pPr>
              <w:spacing w:after="0" w:line="240" w:lineRule="auto"/>
              <w:ind w:right="567"/>
              <w:jc w:val="both"/>
              <w:rPr>
                <w:rFonts w:ascii="Arial" w:eastAsia="Times New Roman" w:hAnsi="Arial" w:cs="Arial"/>
                <w:color w:val="000000"/>
                <w:lang w:eastAsia="es-MX"/>
              </w:rPr>
            </w:pPr>
            <w:r w:rsidRPr="004B3D20">
              <w:rPr>
                <w:rFonts w:ascii="Arial" w:eastAsia="Times New Roman" w:hAnsi="Arial" w:cs="Arial"/>
                <w:color w:val="000000"/>
                <w:lang w:eastAsia="es-MX"/>
              </w:rPr>
              <w:t>Constitución Política del Estado de Yucatán.</w:t>
            </w:r>
          </w:p>
          <w:p w:rsidR="004B3D20" w:rsidRPr="004B3D20" w:rsidRDefault="004B3D20" w:rsidP="00CD7645">
            <w:pPr>
              <w:spacing w:after="0" w:line="240" w:lineRule="auto"/>
              <w:ind w:right="567"/>
              <w:jc w:val="both"/>
              <w:rPr>
                <w:rFonts w:ascii="Arial" w:eastAsia="Times New Roman" w:hAnsi="Arial" w:cs="Arial"/>
                <w:color w:val="000000"/>
                <w:lang w:eastAsia="es-MX"/>
              </w:rPr>
            </w:pPr>
          </w:p>
        </w:tc>
      </w:tr>
      <w:tr w:rsidR="000C3C76" w:rsidRPr="003B5124" w:rsidTr="002F4D50">
        <w:trPr>
          <w:trHeight w:val="467"/>
        </w:trPr>
        <w:tc>
          <w:tcPr>
            <w:tcW w:w="1224" w:type="pct"/>
            <w:shd w:val="clear" w:color="auto" w:fill="auto"/>
          </w:tcPr>
          <w:p w:rsidR="000C3C76" w:rsidRPr="00120F6E" w:rsidRDefault="000C3C76" w:rsidP="00CD7645">
            <w:pPr>
              <w:spacing w:after="0" w:line="240" w:lineRule="auto"/>
              <w:ind w:right="567"/>
              <w:rPr>
                <w:rFonts w:ascii="Arial" w:eastAsia="Times New Roman" w:hAnsi="Arial" w:cs="Arial"/>
                <w:b/>
                <w:bCs/>
                <w:color w:val="000000"/>
                <w:lang w:eastAsia="es-MX"/>
              </w:rPr>
            </w:pPr>
            <w:r>
              <w:rPr>
                <w:rFonts w:ascii="Arial" w:eastAsia="Times New Roman" w:hAnsi="Arial" w:cs="Arial"/>
                <w:b/>
                <w:bCs/>
                <w:color w:val="000000"/>
                <w:lang w:eastAsia="es-MX"/>
              </w:rPr>
              <w:t>INE</w:t>
            </w:r>
          </w:p>
        </w:tc>
        <w:tc>
          <w:tcPr>
            <w:tcW w:w="3776" w:type="pct"/>
            <w:shd w:val="clear" w:color="auto" w:fill="auto"/>
          </w:tcPr>
          <w:p w:rsidR="000C3C76" w:rsidRDefault="000C3C76" w:rsidP="00CD7645">
            <w:pPr>
              <w:spacing w:after="0" w:line="240" w:lineRule="auto"/>
              <w:ind w:left="-70" w:right="567"/>
              <w:rPr>
                <w:rFonts w:ascii="Arial" w:eastAsia="Times New Roman" w:hAnsi="Arial" w:cs="Arial"/>
                <w:color w:val="000000"/>
                <w:lang w:eastAsia="es-MX"/>
              </w:rPr>
            </w:pPr>
            <w:r>
              <w:rPr>
                <w:rFonts w:ascii="Arial" w:eastAsia="Times New Roman" w:hAnsi="Arial" w:cs="Arial"/>
                <w:color w:val="000000"/>
                <w:lang w:eastAsia="es-MX"/>
              </w:rPr>
              <w:t xml:space="preserve"> Instituto Nacional Electoral</w:t>
            </w:r>
          </w:p>
        </w:tc>
      </w:tr>
      <w:tr w:rsidR="00120F6E" w:rsidRPr="003B5124" w:rsidTr="002F4D50">
        <w:trPr>
          <w:trHeight w:val="418"/>
        </w:trPr>
        <w:tc>
          <w:tcPr>
            <w:tcW w:w="1224" w:type="pct"/>
            <w:shd w:val="clear" w:color="auto" w:fill="auto"/>
            <w:hideMark/>
          </w:tcPr>
          <w:p w:rsidR="00120F6E" w:rsidRPr="00120F6E" w:rsidRDefault="00120F6E" w:rsidP="00CD7645">
            <w:pPr>
              <w:spacing w:after="0" w:line="240" w:lineRule="auto"/>
              <w:ind w:right="567"/>
              <w:rPr>
                <w:rFonts w:ascii="Arial" w:eastAsia="Times New Roman" w:hAnsi="Arial" w:cs="Arial"/>
                <w:b/>
                <w:bCs/>
                <w:color w:val="000000"/>
                <w:lang w:eastAsia="es-MX"/>
              </w:rPr>
            </w:pPr>
            <w:r w:rsidRPr="00120F6E">
              <w:rPr>
                <w:rFonts w:ascii="Arial" w:eastAsia="Times New Roman" w:hAnsi="Arial" w:cs="Arial"/>
                <w:b/>
                <w:bCs/>
                <w:color w:val="000000"/>
                <w:lang w:eastAsia="es-MX"/>
              </w:rPr>
              <w:t>I</w:t>
            </w:r>
            <w:r w:rsidR="000C3C76" w:rsidRPr="00120F6E">
              <w:rPr>
                <w:rFonts w:ascii="Arial" w:eastAsia="Times New Roman" w:hAnsi="Arial" w:cs="Arial"/>
                <w:b/>
                <w:bCs/>
                <w:color w:val="000000"/>
                <w:lang w:eastAsia="es-MX"/>
              </w:rPr>
              <w:t>NSTITUTO</w:t>
            </w:r>
          </w:p>
        </w:tc>
        <w:tc>
          <w:tcPr>
            <w:tcW w:w="3776" w:type="pct"/>
            <w:shd w:val="clear" w:color="auto" w:fill="auto"/>
            <w:hideMark/>
          </w:tcPr>
          <w:p w:rsidR="00EE0FD2" w:rsidRDefault="00577955" w:rsidP="00CD7645">
            <w:pPr>
              <w:spacing w:after="0" w:line="240" w:lineRule="auto"/>
              <w:ind w:left="-70" w:right="567"/>
              <w:rPr>
                <w:rFonts w:ascii="Arial" w:eastAsia="SimSun" w:hAnsi="Arial" w:cs="Arial"/>
                <w:i/>
                <w:sz w:val="20"/>
                <w:szCs w:val="20"/>
                <w:lang w:val="es-ES" w:eastAsia="zh-CN"/>
              </w:rPr>
            </w:pPr>
            <w:r>
              <w:rPr>
                <w:rFonts w:ascii="Arial" w:eastAsia="Times New Roman" w:hAnsi="Arial" w:cs="Arial"/>
                <w:color w:val="000000"/>
                <w:lang w:eastAsia="es-MX"/>
              </w:rPr>
              <w:t xml:space="preserve"> </w:t>
            </w:r>
            <w:r w:rsidR="00EE0FD2" w:rsidRPr="00EE0FD2">
              <w:rPr>
                <w:rFonts w:ascii="Arial" w:eastAsia="Times New Roman" w:hAnsi="Arial" w:cs="Arial"/>
                <w:color w:val="000000"/>
                <w:lang w:eastAsia="es-MX"/>
              </w:rPr>
              <w:t>Instituto Electoral y de Participación Ciudadana de Yucatán</w:t>
            </w:r>
            <w:r w:rsidR="00EE0FD2" w:rsidRPr="007560B6">
              <w:rPr>
                <w:rFonts w:ascii="Arial" w:eastAsia="SimSun" w:hAnsi="Arial" w:cs="Arial"/>
                <w:i/>
                <w:sz w:val="20"/>
                <w:szCs w:val="20"/>
                <w:lang w:val="es-ES" w:eastAsia="zh-CN"/>
              </w:rPr>
              <w:t>.</w:t>
            </w:r>
          </w:p>
          <w:p w:rsidR="00120F6E" w:rsidRPr="00120F6E" w:rsidRDefault="00120F6E" w:rsidP="00CD7645">
            <w:pPr>
              <w:spacing w:after="0" w:line="240" w:lineRule="auto"/>
              <w:ind w:right="567"/>
              <w:jc w:val="both"/>
              <w:rPr>
                <w:rFonts w:ascii="Arial" w:eastAsia="Times New Roman" w:hAnsi="Arial" w:cs="Arial"/>
                <w:color w:val="000000"/>
                <w:lang w:eastAsia="es-MX"/>
              </w:rPr>
            </w:pPr>
          </w:p>
        </w:tc>
      </w:tr>
      <w:tr w:rsidR="00EE0FD2" w:rsidRPr="003B5124" w:rsidTr="002F4D50">
        <w:trPr>
          <w:trHeight w:val="490"/>
        </w:trPr>
        <w:tc>
          <w:tcPr>
            <w:tcW w:w="1224" w:type="pct"/>
            <w:shd w:val="clear" w:color="auto" w:fill="auto"/>
          </w:tcPr>
          <w:p w:rsidR="00EE0FD2" w:rsidRPr="008A2516" w:rsidRDefault="008A2516" w:rsidP="00CD7645">
            <w:pPr>
              <w:spacing w:after="0" w:line="240" w:lineRule="auto"/>
              <w:ind w:left="-69" w:right="567"/>
              <w:jc w:val="both"/>
              <w:rPr>
                <w:rFonts w:ascii="Arial" w:eastAsia="Times New Roman" w:hAnsi="Arial" w:cs="Arial"/>
                <w:b/>
                <w:bCs/>
                <w:color w:val="000000"/>
                <w:lang w:val="es-ES" w:eastAsia="es-MX"/>
              </w:rPr>
            </w:pPr>
            <w:r>
              <w:rPr>
                <w:rFonts w:ascii="Arial" w:eastAsia="SimSun" w:hAnsi="Arial" w:cs="Arial"/>
                <w:b/>
                <w:sz w:val="20"/>
                <w:szCs w:val="20"/>
                <w:lang w:val="es-ES" w:eastAsia="zh-CN"/>
              </w:rPr>
              <w:t xml:space="preserve"> LIPEEY</w:t>
            </w:r>
          </w:p>
        </w:tc>
        <w:tc>
          <w:tcPr>
            <w:tcW w:w="3776" w:type="pct"/>
            <w:shd w:val="clear" w:color="auto" w:fill="auto"/>
          </w:tcPr>
          <w:p w:rsidR="008A2516" w:rsidRPr="00BE1DB2" w:rsidRDefault="008A2516" w:rsidP="00CD7645">
            <w:pPr>
              <w:spacing w:after="0" w:line="240" w:lineRule="auto"/>
              <w:ind w:right="567"/>
              <w:jc w:val="both"/>
              <w:rPr>
                <w:rFonts w:ascii="Arial" w:eastAsia="Times New Roman" w:hAnsi="Arial" w:cs="Arial"/>
                <w:color w:val="000000"/>
                <w:lang w:eastAsia="es-MX"/>
              </w:rPr>
            </w:pPr>
            <w:r w:rsidRPr="00BE1DB2">
              <w:rPr>
                <w:rFonts w:ascii="Arial" w:eastAsia="Times New Roman" w:hAnsi="Arial" w:cs="Arial"/>
                <w:color w:val="000000"/>
                <w:lang w:eastAsia="es-MX"/>
              </w:rPr>
              <w:t>Ley de Instituciones y Procedimientos Electorales del Estado de Yucatán.</w:t>
            </w:r>
          </w:p>
          <w:p w:rsidR="00EE0FD2" w:rsidRPr="00BE1DB2" w:rsidRDefault="00EE0FD2" w:rsidP="00CD7645">
            <w:pPr>
              <w:spacing w:after="0" w:line="240" w:lineRule="auto"/>
              <w:ind w:right="567"/>
              <w:jc w:val="both"/>
              <w:rPr>
                <w:rFonts w:ascii="Arial" w:eastAsia="Times New Roman" w:hAnsi="Arial" w:cs="Arial"/>
                <w:color w:val="000000"/>
                <w:lang w:eastAsia="es-MX"/>
              </w:rPr>
            </w:pPr>
          </w:p>
        </w:tc>
      </w:tr>
      <w:tr w:rsidR="00120F6E" w:rsidRPr="003B5124" w:rsidTr="002F4D50">
        <w:trPr>
          <w:trHeight w:val="680"/>
        </w:trPr>
        <w:tc>
          <w:tcPr>
            <w:tcW w:w="1224" w:type="pct"/>
            <w:shd w:val="clear" w:color="auto" w:fill="auto"/>
            <w:hideMark/>
          </w:tcPr>
          <w:p w:rsidR="00120F6E" w:rsidRPr="00120F6E" w:rsidRDefault="00C346DB" w:rsidP="00CD7645">
            <w:pPr>
              <w:spacing w:after="0" w:line="240" w:lineRule="auto"/>
              <w:ind w:right="567"/>
              <w:rPr>
                <w:rFonts w:ascii="Arial" w:eastAsia="Times New Roman" w:hAnsi="Arial" w:cs="Arial"/>
                <w:b/>
                <w:color w:val="000000"/>
                <w:lang w:eastAsia="es-MX"/>
              </w:rPr>
            </w:pPr>
            <w:r w:rsidRPr="00120F6E">
              <w:rPr>
                <w:rFonts w:ascii="Arial" w:eastAsia="Times New Roman" w:hAnsi="Arial" w:cs="Arial"/>
                <w:b/>
                <w:color w:val="000000"/>
                <w:lang w:eastAsia="es-MX"/>
              </w:rPr>
              <w:t>LINEAMIENTOS PARA EL INTERCAMBIO</w:t>
            </w:r>
          </w:p>
        </w:tc>
        <w:tc>
          <w:tcPr>
            <w:tcW w:w="3776" w:type="pct"/>
            <w:shd w:val="clear" w:color="auto" w:fill="auto"/>
            <w:hideMark/>
          </w:tcPr>
          <w:p w:rsidR="00120F6E" w:rsidRPr="00120F6E" w:rsidRDefault="00120F6E" w:rsidP="00CD7645">
            <w:pPr>
              <w:spacing w:after="0" w:line="240" w:lineRule="auto"/>
              <w:ind w:right="567"/>
              <w:jc w:val="both"/>
              <w:rPr>
                <w:rFonts w:ascii="Arial" w:eastAsia="Times New Roman" w:hAnsi="Arial" w:cs="Arial"/>
                <w:color w:val="000000"/>
                <w:lang w:eastAsia="es-MX"/>
              </w:rPr>
            </w:pPr>
            <w:r w:rsidRPr="00120F6E">
              <w:rPr>
                <w:rFonts w:ascii="Arial" w:eastAsia="Times New Roman" w:hAnsi="Arial" w:cs="Arial"/>
                <w:color w:val="000000"/>
                <w:lang w:eastAsia="es-MX"/>
              </w:rPr>
              <w:t>Lineamientos para el intercambio de paquetes y documentos electorales recibidos en órgano electoral distinto al competente en la etapa de resultados y declaración de validez del proceso electoral 2017-2018.</w:t>
            </w:r>
          </w:p>
          <w:p w:rsidR="00120F6E" w:rsidRPr="00120F6E" w:rsidRDefault="00120F6E" w:rsidP="00CD7645">
            <w:pPr>
              <w:spacing w:after="0" w:line="240" w:lineRule="auto"/>
              <w:ind w:right="567"/>
              <w:jc w:val="both"/>
              <w:rPr>
                <w:rFonts w:ascii="Arial" w:eastAsia="Times New Roman" w:hAnsi="Arial" w:cs="Arial"/>
                <w:color w:val="000000"/>
                <w:lang w:eastAsia="es-MX"/>
              </w:rPr>
            </w:pPr>
          </w:p>
        </w:tc>
      </w:tr>
      <w:tr w:rsidR="00582D91" w:rsidRPr="003B5124" w:rsidTr="002F4D50">
        <w:trPr>
          <w:trHeight w:val="451"/>
        </w:trPr>
        <w:tc>
          <w:tcPr>
            <w:tcW w:w="1224" w:type="pct"/>
            <w:shd w:val="clear" w:color="auto" w:fill="auto"/>
          </w:tcPr>
          <w:p w:rsidR="00582D91" w:rsidRPr="00120F6E" w:rsidRDefault="00582D91" w:rsidP="00CD7645">
            <w:pPr>
              <w:spacing w:after="0" w:line="240" w:lineRule="auto"/>
              <w:ind w:right="567"/>
              <w:rPr>
                <w:rFonts w:ascii="Arial" w:eastAsia="Times New Roman" w:hAnsi="Arial" w:cs="Arial"/>
                <w:b/>
                <w:bCs/>
                <w:color w:val="000000"/>
                <w:lang w:eastAsia="es-MX"/>
              </w:rPr>
            </w:pPr>
            <w:r>
              <w:rPr>
                <w:rFonts w:ascii="Arial" w:eastAsia="Times New Roman" w:hAnsi="Arial" w:cs="Arial"/>
                <w:b/>
                <w:bCs/>
                <w:color w:val="000000"/>
                <w:lang w:eastAsia="es-MX"/>
              </w:rPr>
              <w:t>OPL</w:t>
            </w:r>
          </w:p>
        </w:tc>
        <w:tc>
          <w:tcPr>
            <w:tcW w:w="3776" w:type="pct"/>
            <w:shd w:val="clear" w:color="auto" w:fill="auto"/>
          </w:tcPr>
          <w:p w:rsidR="00582D91" w:rsidRPr="00120F6E" w:rsidRDefault="00582D91" w:rsidP="00CD7645">
            <w:pPr>
              <w:spacing w:after="0" w:line="240" w:lineRule="auto"/>
              <w:ind w:right="567"/>
              <w:jc w:val="both"/>
              <w:rPr>
                <w:rFonts w:ascii="Arial" w:eastAsia="Times New Roman" w:hAnsi="Arial" w:cs="Arial"/>
                <w:color w:val="000000"/>
                <w:lang w:eastAsia="es-MX"/>
              </w:rPr>
            </w:pPr>
            <w:r>
              <w:rPr>
                <w:rFonts w:ascii="Arial" w:eastAsia="Times New Roman" w:hAnsi="Arial" w:cs="Arial"/>
                <w:color w:val="000000"/>
                <w:lang w:eastAsia="es-MX"/>
              </w:rPr>
              <w:t>Organismo Público Local</w:t>
            </w:r>
          </w:p>
        </w:tc>
      </w:tr>
      <w:tr w:rsidR="00120F6E" w:rsidRPr="003B5124" w:rsidTr="002F4D50">
        <w:trPr>
          <w:trHeight w:val="451"/>
        </w:trPr>
        <w:tc>
          <w:tcPr>
            <w:tcW w:w="1224" w:type="pct"/>
            <w:shd w:val="clear" w:color="auto" w:fill="auto"/>
            <w:hideMark/>
          </w:tcPr>
          <w:p w:rsidR="00120F6E" w:rsidRPr="00120F6E" w:rsidRDefault="00120F6E" w:rsidP="00CD7645">
            <w:pPr>
              <w:spacing w:after="0" w:line="240" w:lineRule="auto"/>
              <w:ind w:right="567"/>
              <w:rPr>
                <w:rFonts w:ascii="Arial" w:eastAsia="Times New Roman" w:hAnsi="Arial" w:cs="Arial"/>
                <w:b/>
                <w:bCs/>
                <w:color w:val="000000"/>
                <w:lang w:eastAsia="es-MX"/>
              </w:rPr>
            </w:pPr>
            <w:r w:rsidRPr="00120F6E">
              <w:rPr>
                <w:rFonts w:ascii="Arial" w:eastAsia="Times New Roman" w:hAnsi="Arial" w:cs="Arial"/>
                <w:b/>
                <w:bCs/>
                <w:color w:val="000000"/>
                <w:lang w:eastAsia="es-MX"/>
              </w:rPr>
              <w:t>RE</w:t>
            </w:r>
          </w:p>
        </w:tc>
        <w:tc>
          <w:tcPr>
            <w:tcW w:w="3776" w:type="pct"/>
            <w:shd w:val="clear" w:color="auto" w:fill="auto"/>
            <w:hideMark/>
          </w:tcPr>
          <w:p w:rsidR="00120F6E" w:rsidRPr="00120F6E" w:rsidRDefault="00120F6E" w:rsidP="00CD7645">
            <w:pPr>
              <w:spacing w:after="0" w:line="240" w:lineRule="auto"/>
              <w:ind w:right="567"/>
              <w:jc w:val="both"/>
              <w:rPr>
                <w:rFonts w:ascii="Arial" w:eastAsia="Times New Roman" w:hAnsi="Arial" w:cs="Arial"/>
                <w:color w:val="000000"/>
                <w:lang w:eastAsia="es-MX"/>
              </w:rPr>
            </w:pPr>
            <w:r w:rsidRPr="00120F6E">
              <w:rPr>
                <w:rFonts w:ascii="Arial" w:eastAsia="Times New Roman" w:hAnsi="Arial" w:cs="Arial"/>
                <w:color w:val="000000"/>
                <w:lang w:eastAsia="es-MX"/>
              </w:rPr>
              <w:t>Reglamento de Elecciones</w:t>
            </w:r>
          </w:p>
        </w:tc>
      </w:tr>
      <w:tr w:rsidR="00EF379F" w:rsidRPr="003B5124" w:rsidTr="002F4D50">
        <w:trPr>
          <w:trHeight w:val="680"/>
        </w:trPr>
        <w:tc>
          <w:tcPr>
            <w:tcW w:w="1224" w:type="pct"/>
            <w:shd w:val="clear" w:color="auto" w:fill="auto"/>
          </w:tcPr>
          <w:p w:rsidR="00EF379F" w:rsidRPr="00EF379F" w:rsidRDefault="00EF379F" w:rsidP="00CD7645">
            <w:pPr>
              <w:spacing w:after="0" w:line="240" w:lineRule="auto"/>
              <w:ind w:right="567"/>
              <w:rPr>
                <w:rFonts w:ascii="Arial" w:eastAsia="Times New Roman" w:hAnsi="Arial" w:cs="Arial"/>
                <w:b/>
                <w:color w:val="000000"/>
                <w:lang w:eastAsia="es-MX"/>
              </w:rPr>
            </w:pPr>
            <w:r w:rsidRPr="00EF379F">
              <w:rPr>
                <w:rFonts w:ascii="Arial" w:hAnsi="Arial" w:cs="Arial"/>
                <w:b/>
              </w:rPr>
              <w:t>RIIEPAC</w:t>
            </w:r>
          </w:p>
        </w:tc>
        <w:tc>
          <w:tcPr>
            <w:tcW w:w="3776" w:type="pct"/>
            <w:shd w:val="clear" w:color="auto" w:fill="auto"/>
          </w:tcPr>
          <w:p w:rsidR="00EF379F" w:rsidRPr="00120F6E" w:rsidRDefault="00EF379F" w:rsidP="00CD7645">
            <w:pPr>
              <w:spacing w:after="0" w:line="240" w:lineRule="auto"/>
              <w:ind w:right="567"/>
              <w:jc w:val="both"/>
              <w:rPr>
                <w:rFonts w:ascii="Arial" w:eastAsia="Times New Roman" w:hAnsi="Arial" w:cs="Arial"/>
                <w:color w:val="000000"/>
                <w:lang w:eastAsia="es-MX"/>
              </w:rPr>
            </w:pPr>
            <w:r>
              <w:rPr>
                <w:rFonts w:ascii="Arial" w:eastAsia="Times New Roman" w:hAnsi="Arial" w:cs="Arial"/>
                <w:color w:val="000000"/>
                <w:lang w:eastAsia="es-MX"/>
              </w:rPr>
              <w:t>Reglamento Interior del Instituto Electoral y de Participación Ciudadana de Yucatán</w:t>
            </w:r>
          </w:p>
        </w:tc>
      </w:tr>
      <w:tr w:rsidR="00120F6E" w:rsidRPr="003B5124" w:rsidTr="002F4D50">
        <w:trPr>
          <w:trHeight w:val="680"/>
        </w:trPr>
        <w:tc>
          <w:tcPr>
            <w:tcW w:w="1224" w:type="pct"/>
            <w:shd w:val="clear" w:color="auto" w:fill="auto"/>
            <w:hideMark/>
          </w:tcPr>
          <w:p w:rsidR="00120F6E" w:rsidRPr="00120F6E" w:rsidRDefault="004B3D20" w:rsidP="00CD7645">
            <w:pPr>
              <w:spacing w:after="0" w:line="240" w:lineRule="auto"/>
              <w:ind w:right="567"/>
              <w:rPr>
                <w:rFonts w:ascii="Arial" w:eastAsia="Times New Roman" w:hAnsi="Arial" w:cs="Arial"/>
                <w:b/>
                <w:color w:val="000000"/>
                <w:lang w:eastAsia="es-MX"/>
              </w:rPr>
            </w:pPr>
            <w:r>
              <w:rPr>
                <w:rFonts w:ascii="Arial" w:eastAsia="Times New Roman" w:hAnsi="Arial" w:cs="Arial"/>
                <w:b/>
                <w:color w:val="000000"/>
                <w:lang w:eastAsia="es-MX"/>
              </w:rPr>
              <w:t>RSCIEPAC</w:t>
            </w:r>
          </w:p>
        </w:tc>
        <w:tc>
          <w:tcPr>
            <w:tcW w:w="3776" w:type="pct"/>
            <w:shd w:val="clear" w:color="auto" w:fill="auto"/>
            <w:hideMark/>
          </w:tcPr>
          <w:p w:rsidR="00120F6E" w:rsidRPr="00120F6E" w:rsidRDefault="00120F6E" w:rsidP="00CD7645">
            <w:pPr>
              <w:spacing w:after="0" w:line="240" w:lineRule="auto"/>
              <w:ind w:right="567"/>
              <w:jc w:val="both"/>
              <w:rPr>
                <w:rFonts w:ascii="Arial" w:eastAsia="Times New Roman" w:hAnsi="Arial" w:cs="Arial"/>
                <w:color w:val="000000"/>
                <w:lang w:eastAsia="es-MX"/>
              </w:rPr>
            </w:pPr>
            <w:r w:rsidRPr="00120F6E">
              <w:rPr>
                <w:rFonts w:ascii="Arial" w:eastAsia="Times New Roman" w:hAnsi="Arial" w:cs="Arial"/>
                <w:color w:val="000000"/>
                <w:lang w:eastAsia="es-MX"/>
              </w:rPr>
              <w:t xml:space="preserve">Reglamento de Sesiones </w:t>
            </w:r>
            <w:r w:rsidR="004B3D20">
              <w:rPr>
                <w:rFonts w:ascii="Arial" w:eastAsia="Times New Roman" w:hAnsi="Arial" w:cs="Arial"/>
                <w:color w:val="000000"/>
                <w:lang w:eastAsia="es-MX"/>
              </w:rPr>
              <w:t>de los Consejos del Instituto Electoral y de Participación Ciudadana de Yucatán.</w:t>
            </w:r>
          </w:p>
        </w:tc>
      </w:tr>
    </w:tbl>
    <w:p w:rsidR="00071481" w:rsidRDefault="00071481" w:rsidP="0060145A">
      <w:pPr>
        <w:spacing w:before="120" w:after="120" w:line="240" w:lineRule="auto"/>
        <w:ind w:left="-284" w:hanging="141"/>
        <w:jc w:val="center"/>
        <w:rPr>
          <w:rFonts w:ascii="Arial" w:hAnsi="Arial" w:cs="Arial"/>
          <w:b/>
        </w:rPr>
      </w:pPr>
      <w:r w:rsidRPr="00A76E7C">
        <w:rPr>
          <w:rFonts w:ascii="Arial" w:hAnsi="Arial" w:cs="Arial"/>
          <w:b/>
        </w:rPr>
        <w:t>ANTECEDENTES</w:t>
      </w:r>
    </w:p>
    <w:p w:rsidR="00071481" w:rsidRPr="00A76E7C" w:rsidRDefault="00071481" w:rsidP="0060145A">
      <w:pPr>
        <w:pStyle w:val="Prrafodelista"/>
        <w:numPr>
          <w:ilvl w:val="0"/>
          <w:numId w:val="1"/>
        </w:numPr>
        <w:spacing w:before="120" w:after="120" w:line="240" w:lineRule="auto"/>
        <w:ind w:left="-284" w:hanging="141"/>
        <w:contextualSpacing w:val="0"/>
        <w:jc w:val="both"/>
        <w:rPr>
          <w:rFonts w:ascii="Arial" w:hAnsi="Arial" w:cs="Arial"/>
        </w:rPr>
      </w:pPr>
      <w:r w:rsidRPr="00A76E7C">
        <w:rPr>
          <w:rFonts w:ascii="Arial" w:hAnsi="Arial" w:cs="Arial"/>
        </w:rPr>
        <w:t>En los numerales 1 y 2 del artículo 98 de la LGIPE, se establece</w:t>
      </w:r>
      <w:r w:rsidR="003363B0">
        <w:rPr>
          <w:rFonts w:ascii="Arial" w:hAnsi="Arial" w:cs="Arial"/>
        </w:rPr>
        <w:t>n</w:t>
      </w:r>
      <w:r w:rsidRPr="00A76E7C">
        <w:rPr>
          <w:rFonts w:ascii="Arial" w:hAnsi="Arial" w:cs="Arial"/>
        </w:rPr>
        <w:t xml:space="preserve"> que los O</w:t>
      </w:r>
      <w:r w:rsidR="00EC359F">
        <w:rPr>
          <w:rFonts w:ascii="Arial" w:hAnsi="Arial" w:cs="Arial"/>
        </w:rPr>
        <w:t xml:space="preserve">rganismos </w:t>
      </w:r>
      <w:r w:rsidRPr="00A76E7C">
        <w:rPr>
          <w:rFonts w:ascii="Arial" w:hAnsi="Arial" w:cs="Arial"/>
        </w:rPr>
        <w:t>P</w:t>
      </w:r>
      <w:r w:rsidR="00EC359F">
        <w:rPr>
          <w:rFonts w:ascii="Arial" w:hAnsi="Arial" w:cs="Arial"/>
        </w:rPr>
        <w:t xml:space="preserve">úblicos </w:t>
      </w:r>
      <w:r w:rsidR="00A13F2B">
        <w:rPr>
          <w:rFonts w:ascii="Arial" w:hAnsi="Arial" w:cs="Arial"/>
        </w:rPr>
        <w:t>L</w:t>
      </w:r>
      <w:r w:rsidR="00EC359F">
        <w:rPr>
          <w:rFonts w:ascii="Arial" w:hAnsi="Arial" w:cs="Arial"/>
        </w:rPr>
        <w:t>ocales</w:t>
      </w:r>
      <w:r w:rsidRPr="00A76E7C">
        <w:rPr>
          <w:rFonts w:ascii="Arial" w:hAnsi="Arial" w:cs="Arial"/>
        </w:rPr>
        <w:t xml:space="preserve"> están dotados de personalidad jurídica y patrimonio propios. Gozarán de autonomía en su funcionamiento e independencia en sus decisiones, en los términos previstos en la</w:t>
      </w:r>
      <w:r w:rsidR="00C03669">
        <w:rPr>
          <w:rFonts w:ascii="Arial" w:hAnsi="Arial" w:cs="Arial"/>
        </w:rPr>
        <w:t xml:space="preserve"> CPEUM</w:t>
      </w:r>
      <w:r w:rsidRPr="00A76E7C">
        <w:rPr>
          <w:rFonts w:ascii="Arial" w:hAnsi="Arial" w:cs="Arial"/>
        </w:rPr>
        <w:t>, esa Ley, las constituciones y leyes locales. Serán profesionales en su desempeño. Se regirán por los principios de certeza, imparcialidad, independencia, legalidad, máxima publicidad y objetividad.</w:t>
      </w:r>
    </w:p>
    <w:p w:rsidR="00071481" w:rsidRDefault="00071481" w:rsidP="0060145A">
      <w:pPr>
        <w:pStyle w:val="Prrafodelista"/>
        <w:spacing w:before="120" w:after="120" w:line="240" w:lineRule="auto"/>
        <w:ind w:left="-284" w:hanging="141"/>
        <w:contextualSpacing w:val="0"/>
        <w:jc w:val="both"/>
        <w:rPr>
          <w:rFonts w:ascii="Arial" w:hAnsi="Arial" w:cs="Arial"/>
        </w:rPr>
      </w:pPr>
      <w:r w:rsidRPr="00A76E7C">
        <w:rPr>
          <w:rFonts w:ascii="Arial" w:hAnsi="Arial" w:cs="Arial"/>
        </w:rPr>
        <w:t>Además, que los O</w:t>
      </w:r>
      <w:r w:rsidR="00D10067">
        <w:rPr>
          <w:rFonts w:ascii="Arial" w:hAnsi="Arial" w:cs="Arial"/>
        </w:rPr>
        <w:t>r</w:t>
      </w:r>
      <w:r w:rsidRPr="00A76E7C">
        <w:rPr>
          <w:rFonts w:ascii="Arial" w:hAnsi="Arial" w:cs="Arial"/>
        </w:rPr>
        <w:t xml:space="preserve">ganismos Públicos Locales son autoridad en la materia electoral, en los términos que establece la </w:t>
      </w:r>
      <w:r w:rsidR="00D10067">
        <w:rPr>
          <w:rFonts w:ascii="Arial" w:hAnsi="Arial" w:cs="Arial"/>
        </w:rPr>
        <w:t>CPEUM</w:t>
      </w:r>
      <w:r w:rsidRPr="00A76E7C">
        <w:rPr>
          <w:rFonts w:ascii="Arial" w:hAnsi="Arial" w:cs="Arial"/>
        </w:rPr>
        <w:t xml:space="preserve">, </w:t>
      </w:r>
      <w:r w:rsidR="00D10067">
        <w:rPr>
          <w:rFonts w:ascii="Arial" w:hAnsi="Arial" w:cs="Arial"/>
        </w:rPr>
        <w:t>l</w:t>
      </w:r>
      <w:r w:rsidRPr="00A76E7C">
        <w:rPr>
          <w:rFonts w:ascii="Arial" w:hAnsi="Arial" w:cs="Arial"/>
        </w:rPr>
        <w:t>a L</w:t>
      </w:r>
      <w:r w:rsidR="00D10067">
        <w:rPr>
          <w:rFonts w:ascii="Arial" w:hAnsi="Arial" w:cs="Arial"/>
        </w:rPr>
        <w:t>GIPE</w:t>
      </w:r>
      <w:r w:rsidRPr="00A76E7C">
        <w:rPr>
          <w:rFonts w:ascii="Arial" w:hAnsi="Arial" w:cs="Arial"/>
        </w:rPr>
        <w:t xml:space="preserve"> y las leyes locales correspondientes. </w:t>
      </w:r>
    </w:p>
    <w:p w:rsidR="00071481" w:rsidRDefault="00071481" w:rsidP="0060145A">
      <w:pPr>
        <w:pStyle w:val="Prrafodelista"/>
        <w:numPr>
          <w:ilvl w:val="0"/>
          <w:numId w:val="1"/>
        </w:numPr>
        <w:spacing w:before="120" w:after="120" w:line="240" w:lineRule="auto"/>
        <w:ind w:left="-284" w:hanging="141"/>
        <w:contextualSpacing w:val="0"/>
        <w:jc w:val="both"/>
        <w:rPr>
          <w:rFonts w:ascii="Arial" w:hAnsi="Arial" w:cs="Arial"/>
        </w:rPr>
      </w:pPr>
      <w:r w:rsidRPr="00A76E7C">
        <w:rPr>
          <w:rFonts w:ascii="Arial" w:hAnsi="Arial" w:cs="Arial"/>
        </w:rPr>
        <w:t xml:space="preserve">El artículo 75 Bis de la CPEY, </w:t>
      </w:r>
      <w:r w:rsidR="00A54100">
        <w:rPr>
          <w:rFonts w:ascii="Arial" w:hAnsi="Arial" w:cs="Arial"/>
        </w:rPr>
        <w:t>indica</w:t>
      </w:r>
      <w:r w:rsidRPr="00A76E7C">
        <w:rPr>
          <w:rFonts w:ascii="Arial" w:hAnsi="Arial" w:cs="Arial"/>
        </w:rPr>
        <w:t xml:space="preserve"> que el Instituto es un organismo público autónomo, dotado de personalidad jurídica y de patrimonio propio, autoridad en la materia, autónomo en su funcionamiento, independiente en sus decisiones y profesional en su desempeño. </w:t>
      </w:r>
    </w:p>
    <w:p w:rsidR="006F02D7" w:rsidRPr="00A76E7C" w:rsidRDefault="006F02D7" w:rsidP="0060145A">
      <w:pPr>
        <w:pStyle w:val="Prrafodelista"/>
        <w:spacing w:before="120" w:after="120" w:line="240" w:lineRule="auto"/>
        <w:ind w:left="-284" w:hanging="141"/>
        <w:contextualSpacing w:val="0"/>
        <w:jc w:val="both"/>
        <w:rPr>
          <w:rFonts w:ascii="Arial" w:hAnsi="Arial" w:cs="Arial"/>
        </w:rPr>
      </w:pPr>
    </w:p>
    <w:p w:rsidR="00C65F36" w:rsidRPr="004A37E1" w:rsidRDefault="00071481" w:rsidP="0060145A">
      <w:pPr>
        <w:pStyle w:val="Prrafodelista"/>
        <w:numPr>
          <w:ilvl w:val="0"/>
          <w:numId w:val="1"/>
        </w:numPr>
        <w:spacing w:before="120" w:after="120" w:line="240" w:lineRule="auto"/>
        <w:ind w:left="-284" w:hanging="141"/>
        <w:contextualSpacing w:val="0"/>
        <w:jc w:val="both"/>
        <w:rPr>
          <w:rFonts w:ascii="Arial" w:hAnsi="Arial" w:cs="Arial"/>
        </w:rPr>
      </w:pPr>
      <w:r w:rsidRPr="002439FD">
        <w:rPr>
          <w:rFonts w:ascii="Arial" w:hAnsi="Arial" w:cs="Arial"/>
        </w:rPr>
        <w:lastRenderedPageBreak/>
        <w:t>El siete de septiembre de dos mil dieciséis, el Consejo General del INE emitió el Acuerdo INE/CG661/</w:t>
      </w:r>
      <w:r w:rsidR="00BE08DF" w:rsidRPr="002439FD">
        <w:rPr>
          <w:rFonts w:ascii="Arial" w:hAnsi="Arial" w:cs="Arial"/>
        </w:rPr>
        <w:t>2016, por el que se aprobó el R</w:t>
      </w:r>
      <w:r w:rsidRPr="002439FD">
        <w:rPr>
          <w:rFonts w:ascii="Arial" w:hAnsi="Arial" w:cs="Arial"/>
        </w:rPr>
        <w:t xml:space="preserve">E del citado Instituto. </w:t>
      </w:r>
      <w:r w:rsidR="0047202B" w:rsidRPr="002439FD">
        <w:rPr>
          <w:rFonts w:ascii="Arial" w:hAnsi="Arial" w:cs="Arial"/>
        </w:rPr>
        <w:t>E</w:t>
      </w:r>
      <w:r w:rsidR="00D0036B" w:rsidRPr="002439FD">
        <w:rPr>
          <w:rFonts w:ascii="Arial" w:hAnsi="Arial" w:cs="Arial"/>
        </w:rPr>
        <w:t xml:space="preserve">l </w:t>
      </w:r>
      <w:r w:rsidR="008D288E" w:rsidRPr="002439FD">
        <w:rPr>
          <w:rFonts w:ascii="Arial" w:hAnsi="Arial" w:cs="Arial"/>
        </w:rPr>
        <w:t>mencionado</w:t>
      </w:r>
      <w:r w:rsidR="00D0036B" w:rsidRPr="002439FD">
        <w:rPr>
          <w:rFonts w:ascii="Arial" w:hAnsi="Arial" w:cs="Arial"/>
        </w:rPr>
        <w:t xml:space="preserve"> R</w:t>
      </w:r>
      <w:r w:rsidR="00BE08DF" w:rsidRPr="002439FD">
        <w:rPr>
          <w:rFonts w:ascii="Arial" w:hAnsi="Arial" w:cs="Arial"/>
        </w:rPr>
        <w:t>E</w:t>
      </w:r>
      <w:r w:rsidR="00D0036B" w:rsidRPr="002439FD">
        <w:rPr>
          <w:rFonts w:ascii="Arial" w:hAnsi="Arial" w:cs="Arial"/>
        </w:rPr>
        <w:t xml:space="preserve"> ha tenido modificaciones, </w:t>
      </w:r>
      <w:r w:rsidR="00D10076" w:rsidRPr="002439FD">
        <w:rPr>
          <w:rFonts w:ascii="Arial" w:hAnsi="Arial" w:cs="Arial"/>
          <w:shd w:val="clear" w:color="auto" w:fill="FFFFFF"/>
        </w:rPr>
        <w:t>en cumplimiento a la sentencia de la Sala Superior del Tribunal Electoral del Poder Judicial de la Federación </w:t>
      </w:r>
      <w:hyperlink r:id="rId8" w:history="1">
        <w:r w:rsidR="00D10076" w:rsidRPr="002439FD">
          <w:rPr>
            <w:rStyle w:val="Hipervnculo"/>
            <w:rFonts w:ascii="Arial" w:hAnsi="Arial" w:cs="Arial"/>
            <w:b/>
            <w:bCs/>
            <w:color w:val="auto"/>
            <w:shd w:val="clear" w:color="auto" w:fill="FFFFFF"/>
          </w:rPr>
          <w:t>SUP-RAP-460/2016</w:t>
        </w:r>
      </w:hyperlink>
      <w:r w:rsidR="00D10076" w:rsidRPr="002439FD">
        <w:rPr>
          <w:rFonts w:ascii="Arial" w:hAnsi="Arial" w:cs="Arial"/>
          <w:shd w:val="clear" w:color="auto" w:fill="FFFFFF"/>
        </w:rPr>
        <w:t> y acumulados, dictada el 02 de noviembre de 2016, así como lo aprobado mediante los acuerdos del Consejo General</w:t>
      </w:r>
      <w:r w:rsidR="00BE08DF" w:rsidRPr="002439FD">
        <w:rPr>
          <w:rFonts w:ascii="Arial" w:hAnsi="Arial" w:cs="Arial"/>
          <w:shd w:val="clear" w:color="auto" w:fill="FFFFFF"/>
        </w:rPr>
        <w:t xml:space="preserve"> del INE</w:t>
      </w:r>
      <w:r w:rsidR="00D10076" w:rsidRPr="002439FD">
        <w:rPr>
          <w:rFonts w:ascii="Arial" w:hAnsi="Arial" w:cs="Arial"/>
          <w:shd w:val="clear" w:color="auto" w:fill="FFFFFF"/>
        </w:rPr>
        <w:t>,</w:t>
      </w:r>
      <w:r w:rsidR="00BE08DF" w:rsidRPr="002439FD">
        <w:rPr>
          <w:rFonts w:ascii="Arial" w:hAnsi="Arial" w:cs="Arial"/>
          <w:shd w:val="clear" w:color="auto" w:fill="FFFFFF"/>
        </w:rPr>
        <w:t xml:space="preserve"> identificados como </w:t>
      </w:r>
      <w:r w:rsidR="00D10076" w:rsidRPr="002439FD">
        <w:rPr>
          <w:rFonts w:ascii="Arial" w:hAnsi="Arial" w:cs="Arial"/>
          <w:shd w:val="clear" w:color="auto" w:fill="FFFFFF"/>
        </w:rPr>
        <w:t> </w:t>
      </w:r>
      <w:hyperlink r:id="rId9" w:history="1">
        <w:r w:rsidR="00D10076" w:rsidRPr="002439FD">
          <w:rPr>
            <w:rStyle w:val="Hipervnculo"/>
            <w:rFonts w:ascii="Arial" w:hAnsi="Arial" w:cs="Arial"/>
            <w:b/>
            <w:bCs/>
            <w:color w:val="auto"/>
            <w:shd w:val="clear" w:color="auto" w:fill="FFFFFF"/>
          </w:rPr>
          <w:t>INE/CG391/2017</w:t>
        </w:r>
      </w:hyperlink>
      <w:r w:rsidR="00D10076" w:rsidRPr="002439FD">
        <w:rPr>
          <w:rFonts w:ascii="Arial" w:hAnsi="Arial" w:cs="Arial"/>
          <w:shd w:val="clear" w:color="auto" w:fill="FFFFFF"/>
        </w:rPr>
        <w:t> del 5 de septiembre de 2017, </w:t>
      </w:r>
      <w:hyperlink r:id="rId10" w:history="1">
        <w:r w:rsidR="00D10076" w:rsidRPr="002439FD">
          <w:rPr>
            <w:rStyle w:val="Hipervnculo"/>
            <w:rFonts w:ascii="Arial" w:hAnsi="Arial" w:cs="Arial"/>
            <w:b/>
            <w:bCs/>
            <w:color w:val="auto"/>
            <w:shd w:val="clear" w:color="auto" w:fill="FFFFFF"/>
          </w:rPr>
          <w:t>INE/CG565/2017</w:t>
        </w:r>
      </w:hyperlink>
      <w:r w:rsidR="00D10076" w:rsidRPr="002439FD">
        <w:rPr>
          <w:rFonts w:ascii="Arial" w:hAnsi="Arial" w:cs="Arial"/>
          <w:shd w:val="clear" w:color="auto" w:fill="FFFFFF"/>
        </w:rPr>
        <w:t> del 22 de noviembre de 2017 e </w:t>
      </w:r>
      <w:hyperlink r:id="rId11" w:history="1">
        <w:r w:rsidR="00D10076" w:rsidRPr="002439FD">
          <w:rPr>
            <w:rStyle w:val="Hipervnculo"/>
            <w:rFonts w:ascii="Arial" w:hAnsi="Arial" w:cs="Arial"/>
            <w:b/>
            <w:bCs/>
            <w:color w:val="auto"/>
            <w:shd w:val="clear" w:color="auto" w:fill="FFFFFF"/>
          </w:rPr>
          <w:t>INE/CG111/2018</w:t>
        </w:r>
      </w:hyperlink>
      <w:r w:rsidR="00D10076" w:rsidRPr="002439FD">
        <w:rPr>
          <w:rFonts w:ascii="Arial" w:hAnsi="Arial" w:cs="Arial"/>
          <w:shd w:val="clear" w:color="auto" w:fill="FFFFFF"/>
        </w:rPr>
        <w:t> del 19 de febrero</w:t>
      </w:r>
      <w:r w:rsidR="006421B0" w:rsidRPr="002439FD">
        <w:rPr>
          <w:rFonts w:ascii="Arial" w:hAnsi="Arial" w:cs="Arial"/>
          <w:shd w:val="clear" w:color="auto" w:fill="FFFFFF"/>
        </w:rPr>
        <w:t xml:space="preserve"> de 2018</w:t>
      </w:r>
      <w:r w:rsidR="00D10076" w:rsidRPr="002439FD">
        <w:rPr>
          <w:rFonts w:ascii="Arial" w:hAnsi="Arial" w:cs="Arial"/>
          <w:shd w:val="clear" w:color="auto" w:fill="FFFFFF"/>
        </w:rPr>
        <w:t>.</w:t>
      </w:r>
      <w:r w:rsidR="00814564" w:rsidRPr="002439FD">
        <w:rPr>
          <w:rFonts w:ascii="Arial" w:hAnsi="Arial" w:cs="Arial"/>
          <w:shd w:val="clear" w:color="auto" w:fill="FFFFFF"/>
        </w:rPr>
        <w:t xml:space="preserve"> </w:t>
      </w:r>
    </w:p>
    <w:p w:rsidR="004A37E1" w:rsidRPr="004A37E1" w:rsidRDefault="004A37E1" w:rsidP="0060145A">
      <w:pPr>
        <w:pStyle w:val="Prrafodelista"/>
        <w:ind w:left="-284" w:hanging="141"/>
        <w:rPr>
          <w:rFonts w:ascii="Arial" w:hAnsi="Arial" w:cs="Arial"/>
        </w:rPr>
      </w:pPr>
    </w:p>
    <w:p w:rsidR="00A20CB0" w:rsidRDefault="00A20CB0" w:rsidP="0060145A">
      <w:pPr>
        <w:pStyle w:val="Prrafodelista"/>
        <w:numPr>
          <w:ilvl w:val="0"/>
          <w:numId w:val="1"/>
        </w:numPr>
        <w:spacing w:before="120" w:after="120" w:line="240" w:lineRule="auto"/>
        <w:ind w:left="-284" w:hanging="141"/>
        <w:contextualSpacing w:val="0"/>
        <w:jc w:val="both"/>
        <w:rPr>
          <w:rFonts w:ascii="Arial" w:hAnsi="Arial" w:cs="Arial"/>
        </w:rPr>
      </w:pPr>
      <w:r>
        <w:rPr>
          <w:rFonts w:ascii="Arial" w:hAnsi="Arial" w:cs="Arial"/>
        </w:rPr>
        <w:t>El veinticuatro</w:t>
      </w:r>
      <w:r w:rsidRPr="00A20CB0">
        <w:rPr>
          <w:rFonts w:ascii="Arial" w:hAnsi="Arial" w:cs="Arial"/>
        </w:rPr>
        <w:t xml:space="preserve"> de octubre de </w:t>
      </w:r>
      <w:r>
        <w:rPr>
          <w:rFonts w:ascii="Arial" w:hAnsi="Arial" w:cs="Arial"/>
        </w:rPr>
        <w:t>dos mil dieciséis</w:t>
      </w:r>
      <w:r w:rsidRPr="00A20CB0">
        <w:rPr>
          <w:rFonts w:ascii="Arial" w:hAnsi="Arial" w:cs="Arial"/>
        </w:rPr>
        <w:t xml:space="preserve">, mediante Acuerdo INE/CG771/2016, el Consejo General </w:t>
      </w:r>
      <w:r>
        <w:rPr>
          <w:rFonts w:ascii="Arial" w:hAnsi="Arial" w:cs="Arial"/>
        </w:rPr>
        <w:t xml:space="preserve">del INE </w:t>
      </w:r>
      <w:r w:rsidRPr="00A20CB0">
        <w:rPr>
          <w:rFonts w:ascii="Arial" w:hAnsi="Arial" w:cs="Arial"/>
        </w:rPr>
        <w:t xml:space="preserve">aprobó las Bases generales para regular el desarrollo de las sesiones de los cómputos en las elecciones locales. </w:t>
      </w:r>
    </w:p>
    <w:p w:rsidR="004A37E1" w:rsidRPr="004A37E1" w:rsidRDefault="004A37E1" w:rsidP="0060145A">
      <w:pPr>
        <w:pStyle w:val="Prrafodelista"/>
        <w:ind w:left="-284" w:hanging="141"/>
        <w:rPr>
          <w:rFonts w:ascii="Arial" w:hAnsi="Arial" w:cs="Arial"/>
        </w:rPr>
      </w:pPr>
    </w:p>
    <w:p w:rsidR="009E2189" w:rsidRDefault="009E2189" w:rsidP="0060145A">
      <w:pPr>
        <w:pStyle w:val="Prrafodelista"/>
        <w:numPr>
          <w:ilvl w:val="0"/>
          <w:numId w:val="1"/>
        </w:numPr>
        <w:spacing w:before="120" w:after="120" w:line="240" w:lineRule="auto"/>
        <w:ind w:left="-284" w:hanging="141"/>
        <w:contextualSpacing w:val="0"/>
        <w:jc w:val="both"/>
        <w:rPr>
          <w:rFonts w:ascii="Arial" w:hAnsi="Arial" w:cs="Arial"/>
        </w:rPr>
      </w:pPr>
      <w:r>
        <w:rPr>
          <w:rFonts w:ascii="Arial" w:hAnsi="Arial" w:cs="Arial"/>
        </w:rPr>
        <w:t>El siete</w:t>
      </w:r>
      <w:r w:rsidR="00283A39" w:rsidRPr="00283A39">
        <w:rPr>
          <w:rFonts w:ascii="Arial" w:hAnsi="Arial" w:cs="Arial"/>
        </w:rPr>
        <w:t xml:space="preserve"> de </w:t>
      </w:r>
      <w:r w:rsidR="00283A39">
        <w:rPr>
          <w:rFonts w:ascii="Arial" w:hAnsi="Arial" w:cs="Arial"/>
        </w:rPr>
        <w:t>junio</w:t>
      </w:r>
      <w:r>
        <w:rPr>
          <w:rFonts w:ascii="Arial" w:hAnsi="Arial" w:cs="Arial"/>
        </w:rPr>
        <w:t xml:space="preserve"> de dos mil dieciocho</w:t>
      </w:r>
      <w:r w:rsidR="00283A39" w:rsidRPr="00283A39">
        <w:rPr>
          <w:rFonts w:ascii="Arial" w:hAnsi="Arial" w:cs="Arial"/>
        </w:rPr>
        <w:t>, el Consejo General del INE emitió el Acuerdo INE/CG</w:t>
      </w:r>
      <w:r>
        <w:rPr>
          <w:rFonts w:ascii="Arial" w:hAnsi="Arial" w:cs="Arial"/>
        </w:rPr>
        <w:t>514</w:t>
      </w:r>
      <w:r w:rsidR="00283A39" w:rsidRPr="00283A39">
        <w:rPr>
          <w:rFonts w:ascii="Arial" w:hAnsi="Arial" w:cs="Arial"/>
        </w:rPr>
        <w:t>/201</w:t>
      </w:r>
      <w:r>
        <w:rPr>
          <w:rFonts w:ascii="Arial" w:hAnsi="Arial" w:cs="Arial"/>
        </w:rPr>
        <w:t>8</w:t>
      </w:r>
      <w:r w:rsidR="00283A39" w:rsidRPr="00283A39">
        <w:rPr>
          <w:rFonts w:ascii="Arial" w:hAnsi="Arial" w:cs="Arial"/>
        </w:rPr>
        <w:t>, por el que se aprobaron los</w:t>
      </w:r>
      <w:r>
        <w:rPr>
          <w:rFonts w:ascii="Arial" w:hAnsi="Arial" w:cs="Arial"/>
        </w:rPr>
        <w:t xml:space="preserve"> “Lineamientos para el intercambio de paquetes y documentos electorales recibidos en Órgano Electoral distinto al competente en la etapa de resultados y declaración de validez del proceso Electoral 2017-2018.</w:t>
      </w:r>
    </w:p>
    <w:p w:rsidR="004A37E1" w:rsidRPr="004A37E1" w:rsidRDefault="004A37E1" w:rsidP="0060145A">
      <w:pPr>
        <w:pStyle w:val="Prrafodelista"/>
        <w:ind w:left="-284" w:hanging="141"/>
        <w:rPr>
          <w:rFonts w:ascii="Arial" w:hAnsi="Arial" w:cs="Arial"/>
        </w:rPr>
      </w:pPr>
    </w:p>
    <w:p w:rsidR="00071481" w:rsidRDefault="00071481" w:rsidP="0060145A">
      <w:pPr>
        <w:pStyle w:val="Prrafodelista"/>
        <w:numPr>
          <w:ilvl w:val="0"/>
          <w:numId w:val="1"/>
        </w:numPr>
        <w:spacing w:before="120" w:after="120" w:line="240" w:lineRule="auto"/>
        <w:ind w:left="-284" w:hanging="141"/>
        <w:contextualSpacing w:val="0"/>
        <w:jc w:val="both"/>
        <w:rPr>
          <w:rFonts w:ascii="Arial" w:hAnsi="Arial" w:cs="Arial"/>
        </w:rPr>
      </w:pPr>
      <w:r w:rsidRPr="00A76E7C">
        <w:rPr>
          <w:rFonts w:ascii="Arial" w:hAnsi="Arial" w:cs="Arial"/>
        </w:rPr>
        <w:t xml:space="preserve">El treinta y uno de mayo de dos mil diecisiete, se, </w:t>
      </w:r>
      <w:r w:rsidR="00F803F4" w:rsidRPr="00A76E7C">
        <w:rPr>
          <w:rFonts w:ascii="Arial" w:hAnsi="Arial" w:cs="Arial"/>
        </w:rPr>
        <w:t xml:space="preserve">publicó en el Diario Oficial del Gobierno del Estado de Yucatán, el decreto </w:t>
      </w:r>
      <w:r w:rsidRPr="00A76E7C">
        <w:rPr>
          <w:rFonts w:ascii="Arial" w:hAnsi="Arial" w:cs="Arial"/>
        </w:rPr>
        <w:t>490/2017, por el que se modificó la Ley de Instituciones y</w:t>
      </w:r>
      <w:r w:rsidR="00F803F4" w:rsidRPr="00A76E7C">
        <w:rPr>
          <w:rFonts w:ascii="Arial" w:hAnsi="Arial" w:cs="Arial"/>
        </w:rPr>
        <w:t xml:space="preserve"> </w:t>
      </w:r>
      <w:r w:rsidRPr="00A76E7C">
        <w:rPr>
          <w:rFonts w:ascii="Arial" w:hAnsi="Arial" w:cs="Arial"/>
        </w:rPr>
        <w:t>Procedimientos Electorales del Estado de Yucatán, la Le</w:t>
      </w:r>
      <w:r w:rsidR="00F803F4" w:rsidRPr="00A76E7C">
        <w:rPr>
          <w:rFonts w:ascii="Arial" w:hAnsi="Arial" w:cs="Arial"/>
        </w:rPr>
        <w:t>y</w:t>
      </w:r>
      <w:r w:rsidR="00F03075">
        <w:rPr>
          <w:rFonts w:ascii="Arial" w:hAnsi="Arial" w:cs="Arial"/>
        </w:rPr>
        <w:t xml:space="preserve"> </w:t>
      </w:r>
      <w:r w:rsidRPr="00A76E7C">
        <w:rPr>
          <w:rFonts w:ascii="Arial" w:hAnsi="Arial" w:cs="Arial"/>
        </w:rPr>
        <w:t>de Partidos Políticos del Estado de Yucatán y la Ley del Sistema de Medios de Impugnación en Materia Electoral del Estado de Yucatán.</w:t>
      </w:r>
    </w:p>
    <w:p w:rsidR="00F542ED" w:rsidRPr="00F542ED" w:rsidRDefault="00F542ED" w:rsidP="0060145A">
      <w:pPr>
        <w:pStyle w:val="Prrafodelista"/>
        <w:ind w:left="-284" w:hanging="141"/>
        <w:rPr>
          <w:rFonts w:ascii="Arial" w:hAnsi="Arial" w:cs="Arial"/>
        </w:rPr>
      </w:pPr>
    </w:p>
    <w:p w:rsidR="00C72453" w:rsidRDefault="00C72453" w:rsidP="0060145A">
      <w:pPr>
        <w:pStyle w:val="Prrafodelista"/>
        <w:numPr>
          <w:ilvl w:val="0"/>
          <w:numId w:val="1"/>
        </w:numPr>
        <w:spacing w:before="120" w:after="120" w:line="240" w:lineRule="auto"/>
        <w:ind w:left="-284" w:hanging="141"/>
        <w:contextualSpacing w:val="0"/>
        <w:jc w:val="both"/>
        <w:rPr>
          <w:rFonts w:ascii="Arial" w:hAnsi="Arial" w:cs="Arial"/>
        </w:rPr>
      </w:pPr>
      <w:r>
        <w:rPr>
          <w:rFonts w:ascii="Arial" w:hAnsi="Arial" w:cs="Arial"/>
        </w:rPr>
        <w:t xml:space="preserve">El treinta de septiembre de dos mil catorce, el Consejo General del INE, aprobó el Acuerdo INE/CG165/2014, por el cual </w:t>
      </w:r>
      <w:r w:rsidR="00D65630">
        <w:rPr>
          <w:rFonts w:ascii="Arial" w:hAnsi="Arial" w:cs="Arial"/>
        </w:rPr>
        <w:t xml:space="preserve">se </w:t>
      </w:r>
      <w:r>
        <w:rPr>
          <w:rFonts w:ascii="Arial" w:hAnsi="Arial" w:cs="Arial"/>
        </w:rPr>
        <w:t xml:space="preserve">designó </w:t>
      </w:r>
      <w:r w:rsidR="00D65630">
        <w:rPr>
          <w:rFonts w:ascii="Arial" w:hAnsi="Arial" w:cs="Arial"/>
        </w:rPr>
        <w:t xml:space="preserve">la primera </w:t>
      </w:r>
      <w:r>
        <w:rPr>
          <w:rFonts w:ascii="Arial" w:hAnsi="Arial" w:cs="Arial"/>
        </w:rPr>
        <w:t xml:space="preserve">integración del </w:t>
      </w:r>
      <w:r w:rsidR="00D65630">
        <w:rPr>
          <w:rFonts w:ascii="Arial" w:hAnsi="Arial" w:cs="Arial"/>
        </w:rPr>
        <w:t xml:space="preserve">Consejo General del </w:t>
      </w:r>
      <w:r>
        <w:rPr>
          <w:rFonts w:ascii="Arial" w:hAnsi="Arial" w:cs="Arial"/>
        </w:rPr>
        <w:t xml:space="preserve">Instituto Electoral y de Participación Ciudadana de Yucatán, </w:t>
      </w:r>
      <w:r w:rsidR="00D65630">
        <w:rPr>
          <w:rFonts w:ascii="Arial" w:hAnsi="Arial" w:cs="Arial"/>
        </w:rPr>
        <w:t xml:space="preserve">de la cual siguen vigentes la Consejera Presidente y los Consejeros Siguientes: </w:t>
      </w:r>
    </w:p>
    <w:tbl>
      <w:tblPr>
        <w:tblStyle w:val="Tablaconcuadrcula"/>
        <w:tblW w:w="7508" w:type="dxa"/>
        <w:tblInd w:w="426" w:type="dxa"/>
        <w:tblLook w:val="04A0" w:firstRow="1" w:lastRow="0" w:firstColumn="1" w:lastColumn="0" w:noHBand="0" w:noVBand="1"/>
      </w:tblPr>
      <w:tblGrid>
        <w:gridCol w:w="4389"/>
        <w:gridCol w:w="3119"/>
      </w:tblGrid>
      <w:tr w:rsidR="00627C43" w:rsidTr="00627C43">
        <w:tc>
          <w:tcPr>
            <w:tcW w:w="4389" w:type="dxa"/>
          </w:tcPr>
          <w:p w:rsidR="00627C43" w:rsidRPr="00F542ED" w:rsidRDefault="00627C43" w:rsidP="00C72453">
            <w:pPr>
              <w:pStyle w:val="Prrafodelista"/>
              <w:spacing w:before="120" w:after="120"/>
              <w:ind w:left="0"/>
              <w:contextualSpacing w:val="0"/>
              <w:jc w:val="center"/>
              <w:rPr>
                <w:rFonts w:ascii="Arial" w:hAnsi="Arial" w:cs="Arial"/>
                <w:b/>
                <w:sz w:val="18"/>
                <w:szCs w:val="20"/>
              </w:rPr>
            </w:pPr>
            <w:r w:rsidRPr="00F542ED">
              <w:rPr>
                <w:rFonts w:ascii="Arial" w:hAnsi="Arial" w:cs="Arial"/>
                <w:b/>
                <w:sz w:val="18"/>
                <w:szCs w:val="20"/>
              </w:rPr>
              <w:t>NOMBRE</w:t>
            </w:r>
          </w:p>
        </w:tc>
        <w:tc>
          <w:tcPr>
            <w:tcW w:w="3119" w:type="dxa"/>
          </w:tcPr>
          <w:p w:rsidR="00627C43" w:rsidRPr="00F542ED" w:rsidRDefault="00627C43" w:rsidP="00C72453">
            <w:pPr>
              <w:pStyle w:val="Prrafodelista"/>
              <w:spacing w:before="120" w:after="120"/>
              <w:ind w:left="0"/>
              <w:contextualSpacing w:val="0"/>
              <w:jc w:val="center"/>
              <w:rPr>
                <w:rFonts w:ascii="Arial" w:hAnsi="Arial" w:cs="Arial"/>
                <w:b/>
                <w:sz w:val="18"/>
                <w:szCs w:val="20"/>
              </w:rPr>
            </w:pPr>
            <w:r w:rsidRPr="00F542ED">
              <w:rPr>
                <w:rFonts w:ascii="Arial" w:hAnsi="Arial" w:cs="Arial"/>
                <w:b/>
                <w:sz w:val="18"/>
                <w:szCs w:val="20"/>
              </w:rPr>
              <w:t>CARGO</w:t>
            </w:r>
          </w:p>
        </w:tc>
      </w:tr>
      <w:tr w:rsidR="00627C43" w:rsidTr="00627C43">
        <w:tc>
          <w:tcPr>
            <w:tcW w:w="4389" w:type="dxa"/>
          </w:tcPr>
          <w:p w:rsidR="00627C43" w:rsidRPr="00F542ED" w:rsidRDefault="00627C43" w:rsidP="00C72453">
            <w:pPr>
              <w:pStyle w:val="Prrafodelista"/>
              <w:spacing w:before="120" w:after="120"/>
              <w:ind w:left="0"/>
              <w:contextualSpacing w:val="0"/>
              <w:jc w:val="both"/>
              <w:rPr>
                <w:rFonts w:ascii="Arial" w:hAnsi="Arial" w:cs="Arial"/>
                <w:sz w:val="18"/>
                <w:szCs w:val="20"/>
              </w:rPr>
            </w:pPr>
            <w:r w:rsidRPr="00F542ED">
              <w:rPr>
                <w:rFonts w:ascii="Arial" w:hAnsi="Arial" w:cs="Arial"/>
                <w:sz w:val="18"/>
                <w:szCs w:val="20"/>
              </w:rPr>
              <w:t>ROSAS MOYA MARÍA DE LOURDES</w:t>
            </w:r>
          </w:p>
        </w:tc>
        <w:tc>
          <w:tcPr>
            <w:tcW w:w="3119" w:type="dxa"/>
          </w:tcPr>
          <w:p w:rsidR="00627C43" w:rsidRPr="00F542ED" w:rsidRDefault="00627C43" w:rsidP="00C72453">
            <w:pPr>
              <w:pStyle w:val="Prrafodelista"/>
              <w:spacing w:before="120" w:after="120"/>
              <w:ind w:left="0"/>
              <w:contextualSpacing w:val="0"/>
              <w:jc w:val="both"/>
              <w:rPr>
                <w:rFonts w:ascii="Arial" w:hAnsi="Arial" w:cs="Arial"/>
                <w:sz w:val="18"/>
                <w:szCs w:val="20"/>
              </w:rPr>
            </w:pPr>
            <w:r w:rsidRPr="00F542ED">
              <w:rPr>
                <w:rFonts w:ascii="Arial" w:hAnsi="Arial" w:cs="Arial"/>
                <w:sz w:val="18"/>
                <w:szCs w:val="20"/>
              </w:rPr>
              <w:t>CONSEJERA PRESIDENTA</w:t>
            </w:r>
          </w:p>
        </w:tc>
      </w:tr>
      <w:tr w:rsidR="00627C43" w:rsidTr="00627C43">
        <w:tc>
          <w:tcPr>
            <w:tcW w:w="4389" w:type="dxa"/>
          </w:tcPr>
          <w:p w:rsidR="00627C43" w:rsidRPr="00F542ED" w:rsidRDefault="00627C43" w:rsidP="00C72453">
            <w:pPr>
              <w:pStyle w:val="Prrafodelista"/>
              <w:spacing w:before="120" w:after="120"/>
              <w:ind w:left="0"/>
              <w:contextualSpacing w:val="0"/>
              <w:jc w:val="both"/>
              <w:rPr>
                <w:rFonts w:ascii="Arial" w:hAnsi="Arial" w:cs="Arial"/>
                <w:sz w:val="18"/>
              </w:rPr>
            </w:pPr>
            <w:r w:rsidRPr="00F542ED">
              <w:rPr>
                <w:rFonts w:ascii="Arial" w:hAnsi="Arial" w:cs="Arial"/>
                <w:sz w:val="18"/>
              </w:rPr>
              <w:t>MARTÍNEZ MAGAÑA JOSÉ ANTONIO GABRIEL</w:t>
            </w:r>
          </w:p>
        </w:tc>
        <w:tc>
          <w:tcPr>
            <w:tcW w:w="3119" w:type="dxa"/>
          </w:tcPr>
          <w:p w:rsidR="00627C43" w:rsidRPr="00F542ED" w:rsidRDefault="00627C43" w:rsidP="00C72453">
            <w:pPr>
              <w:pStyle w:val="Prrafodelista"/>
              <w:spacing w:before="120" w:after="120"/>
              <w:ind w:left="0"/>
              <w:contextualSpacing w:val="0"/>
              <w:jc w:val="both"/>
              <w:rPr>
                <w:rFonts w:ascii="Arial" w:hAnsi="Arial" w:cs="Arial"/>
                <w:sz w:val="18"/>
              </w:rPr>
            </w:pPr>
            <w:r w:rsidRPr="00F542ED">
              <w:rPr>
                <w:rFonts w:ascii="Arial" w:hAnsi="Arial" w:cs="Arial"/>
                <w:sz w:val="18"/>
              </w:rPr>
              <w:t>CONSEJERO ELECTORAL</w:t>
            </w:r>
          </w:p>
        </w:tc>
      </w:tr>
      <w:tr w:rsidR="00627C43" w:rsidTr="00627C43">
        <w:tc>
          <w:tcPr>
            <w:tcW w:w="4389" w:type="dxa"/>
          </w:tcPr>
          <w:p w:rsidR="00627C43" w:rsidRPr="00F542ED" w:rsidRDefault="00627C43" w:rsidP="00C72453">
            <w:pPr>
              <w:pStyle w:val="Prrafodelista"/>
              <w:spacing w:before="120" w:after="120"/>
              <w:ind w:left="0"/>
              <w:contextualSpacing w:val="0"/>
              <w:jc w:val="both"/>
              <w:rPr>
                <w:rFonts w:ascii="Arial" w:hAnsi="Arial" w:cs="Arial"/>
                <w:sz w:val="18"/>
              </w:rPr>
            </w:pPr>
            <w:r w:rsidRPr="00F542ED">
              <w:rPr>
                <w:rFonts w:ascii="Arial" w:hAnsi="Arial" w:cs="Arial"/>
                <w:sz w:val="18"/>
              </w:rPr>
              <w:t>MATUTE GONZÁLEZ ANTONIO IGNACIO</w:t>
            </w:r>
          </w:p>
        </w:tc>
        <w:tc>
          <w:tcPr>
            <w:tcW w:w="3119" w:type="dxa"/>
          </w:tcPr>
          <w:p w:rsidR="00627C43" w:rsidRPr="00F542ED" w:rsidRDefault="00627C43" w:rsidP="00C72453">
            <w:pPr>
              <w:pStyle w:val="Prrafodelista"/>
              <w:spacing w:before="120" w:after="120"/>
              <w:ind w:left="0"/>
              <w:contextualSpacing w:val="0"/>
              <w:jc w:val="both"/>
              <w:rPr>
                <w:rFonts w:ascii="Arial" w:hAnsi="Arial" w:cs="Arial"/>
                <w:sz w:val="18"/>
              </w:rPr>
            </w:pPr>
            <w:r w:rsidRPr="00F542ED">
              <w:rPr>
                <w:rFonts w:ascii="Arial" w:hAnsi="Arial" w:cs="Arial"/>
                <w:sz w:val="18"/>
              </w:rPr>
              <w:t>CONSEJERO ELECTORAL</w:t>
            </w:r>
          </w:p>
        </w:tc>
      </w:tr>
      <w:tr w:rsidR="00627C43" w:rsidTr="00627C43">
        <w:tc>
          <w:tcPr>
            <w:tcW w:w="4389" w:type="dxa"/>
          </w:tcPr>
          <w:p w:rsidR="00627C43" w:rsidRPr="00F542ED" w:rsidRDefault="00627C43" w:rsidP="00C72453">
            <w:pPr>
              <w:pStyle w:val="Prrafodelista"/>
              <w:spacing w:before="120" w:after="120"/>
              <w:ind w:left="0"/>
              <w:contextualSpacing w:val="0"/>
              <w:jc w:val="both"/>
              <w:rPr>
                <w:rFonts w:ascii="Arial" w:hAnsi="Arial" w:cs="Arial"/>
                <w:sz w:val="18"/>
              </w:rPr>
            </w:pPr>
            <w:r w:rsidRPr="00F542ED">
              <w:rPr>
                <w:rFonts w:ascii="Arial" w:hAnsi="Arial" w:cs="Arial"/>
                <w:sz w:val="18"/>
              </w:rPr>
              <w:t>VALLADARES SÁNCHEZ JORGE MIGUEL</w:t>
            </w:r>
          </w:p>
        </w:tc>
        <w:tc>
          <w:tcPr>
            <w:tcW w:w="3119" w:type="dxa"/>
          </w:tcPr>
          <w:p w:rsidR="00627C43" w:rsidRPr="00F542ED" w:rsidRDefault="00627C43" w:rsidP="00C72453">
            <w:pPr>
              <w:pStyle w:val="Prrafodelista"/>
              <w:spacing w:before="120" w:after="120"/>
              <w:ind w:left="0"/>
              <w:contextualSpacing w:val="0"/>
              <w:jc w:val="both"/>
              <w:rPr>
                <w:rFonts w:ascii="Arial" w:hAnsi="Arial" w:cs="Arial"/>
                <w:sz w:val="18"/>
              </w:rPr>
            </w:pPr>
            <w:r w:rsidRPr="00F542ED">
              <w:rPr>
                <w:rFonts w:ascii="Arial" w:hAnsi="Arial" w:cs="Arial"/>
                <w:sz w:val="18"/>
              </w:rPr>
              <w:t>CONSEJERO ELECTORAL</w:t>
            </w:r>
          </w:p>
        </w:tc>
      </w:tr>
    </w:tbl>
    <w:p w:rsidR="00BC06B7" w:rsidRDefault="00C72453" w:rsidP="00C72453">
      <w:pPr>
        <w:pStyle w:val="Prrafodelista"/>
        <w:spacing w:before="120" w:after="120" w:line="240" w:lineRule="auto"/>
        <w:ind w:left="426"/>
        <w:contextualSpacing w:val="0"/>
        <w:jc w:val="both"/>
        <w:rPr>
          <w:rFonts w:ascii="Arial" w:hAnsi="Arial" w:cs="Arial"/>
        </w:rPr>
      </w:pPr>
      <w:r>
        <w:rPr>
          <w:rFonts w:ascii="Arial" w:hAnsi="Arial" w:cs="Arial"/>
        </w:rPr>
        <w:t xml:space="preserve"> </w:t>
      </w:r>
    </w:p>
    <w:p w:rsidR="00C72453" w:rsidRDefault="00C72453" w:rsidP="0060145A">
      <w:pPr>
        <w:pStyle w:val="Prrafodelista"/>
        <w:numPr>
          <w:ilvl w:val="0"/>
          <w:numId w:val="1"/>
        </w:numPr>
        <w:spacing w:before="120" w:after="120" w:line="240" w:lineRule="auto"/>
        <w:ind w:left="-284" w:hanging="142"/>
        <w:contextualSpacing w:val="0"/>
        <w:jc w:val="both"/>
        <w:rPr>
          <w:rFonts w:ascii="Arial" w:hAnsi="Arial" w:cs="Arial"/>
        </w:rPr>
      </w:pPr>
      <w:r>
        <w:rPr>
          <w:rFonts w:ascii="Arial" w:hAnsi="Arial" w:cs="Arial"/>
        </w:rPr>
        <w:t>El doce de septiembre de dos mil diecisiete, el Consejo General del INE, aprobó el acuerdo INE/CG431</w:t>
      </w:r>
      <w:r w:rsidR="00837356">
        <w:rPr>
          <w:rFonts w:ascii="Arial" w:hAnsi="Arial" w:cs="Arial"/>
        </w:rPr>
        <w:t>/2017, por el que designó a las Consejeras y Consejeros Electorales del Órgano Superior de Dirección de los OPL, entre ellos, Yucatán; siendo los siguientes:</w:t>
      </w:r>
    </w:p>
    <w:tbl>
      <w:tblPr>
        <w:tblStyle w:val="Tablaconcuadrcula"/>
        <w:tblW w:w="7508" w:type="dxa"/>
        <w:tblInd w:w="426" w:type="dxa"/>
        <w:tblLook w:val="04A0" w:firstRow="1" w:lastRow="0" w:firstColumn="1" w:lastColumn="0" w:noHBand="0" w:noVBand="1"/>
      </w:tblPr>
      <w:tblGrid>
        <w:gridCol w:w="4389"/>
        <w:gridCol w:w="3119"/>
      </w:tblGrid>
      <w:tr w:rsidR="00F542ED" w:rsidRPr="00C72453" w:rsidTr="00F542ED">
        <w:tc>
          <w:tcPr>
            <w:tcW w:w="4389" w:type="dxa"/>
          </w:tcPr>
          <w:p w:rsidR="00F542ED" w:rsidRPr="00C72453" w:rsidRDefault="00F542ED" w:rsidP="0087795C">
            <w:pPr>
              <w:pStyle w:val="Prrafodelista"/>
              <w:spacing w:before="120" w:after="120"/>
              <w:ind w:left="0"/>
              <w:contextualSpacing w:val="0"/>
              <w:jc w:val="center"/>
              <w:rPr>
                <w:rFonts w:ascii="Arial" w:hAnsi="Arial" w:cs="Arial"/>
                <w:b/>
                <w:sz w:val="20"/>
                <w:szCs w:val="20"/>
              </w:rPr>
            </w:pPr>
            <w:r w:rsidRPr="00C72453">
              <w:rPr>
                <w:rFonts w:ascii="Arial" w:hAnsi="Arial" w:cs="Arial"/>
                <w:b/>
                <w:sz w:val="20"/>
                <w:szCs w:val="20"/>
              </w:rPr>
              <w:t>NOMBRE</w:t>
            </w:r>
          </w:p>
        </w:tc>
        <w:tc>
          <w:tcPr>
            <w:tcW w:w="3119" w:type="dxa"/>
          </w:tcPr>
          <w:p w:rsidR="00F542ED" w:rsidRPr="00C72453" w:rsidRDefault="00F542ED" w:rsidP="0087795C">
            <w:pPr>
              <w:pStyle w:val="Prrafodelista"/>
              <w:spacing w:before="120" w:after="120"/>
              <w:ind w:left="0"/>
              <w:contextualSpacing w:val="0"/>
              <w:jc w:val="center"/>
              <w:rPr>
                <w:rFonts w:ascii="Arial" w:hAnsi="Arial" w:cs="Arial"/>
                <w:b/>
                <w:sz w:val="20"/>
                <w:szCs w:val="20"/>
              </w:rPr>
            </w:pPr>
            <w:r w:rsidRPr="00C72453">
              <w:rPr>
                <w:rFonts w:ascii="Arial" w:hAnsi="Arial" w:cs="Arial"/>
                <w:b/>
                <w:sz w:val="20"/>
                <w:szCs w:val="20"/>
              </w:rPr>
              <w:t>CARGO</w:t>
            </w:r>
          </w:p>
        </w:tc>
      </w:tr>
      <w:tr w:rsidR="00F542ED" w:rsidRPr="00C72453" w:rsidTr="00F542ED">
        <w:tc>
          <w:tcPr>
            <w:tcW w:w="4389" w:type="dxa"/>
          </w:tcPr>
          <w:p w:rsidR="00F542ED" w:rsidRPr="00C72453" w:rsidRDefault="00F542ED" w:rsidP="0087795C">
            <w:pPr>
              <w:pStyle w:val="Prrafodelista"/>
              <w:spacing w:before="120" w:after="120"/>
              <w:ind w:left="0"/>
              <w:contextualSpacing w:val="0"/>
              <w:jc w:val="both"/>
              <w:rPr>
                <w:rFonts w:ascii="Arial" w:hAnsi="Arial" w:cs="Arial"/>
                <w:sz w:val="20"/>
                <w:szCs w:val="20"/>
              </w:rPr>
            </w:pPr>
            <w:r>
              <w:rPr>
                <w:rFonts w:ascii="Arial" w:hAnsi="Arial" w:cs="Arial"/>
                <w:sz w:val="20"/>
                <w:szCs w:val="20"/>
              </w:rPr>
              <w:t>JORGE ANTONIO VALLEJO BUENFIL</w:t>
            </w:r>
          </w:p>
        </w:tc>
        <w:tc>
          <w:tcPr>
            <w:tcW w:w="3119" w:type="dxa"/>
          </w:tcPr>
          <w:p w:rsidR="00F542ED" w:rsidRPr="00C72453" w:rsidRDefault="00F542ED" w:rsidP="0087795C">
            <w:pPr>
              <w:pStyle w:val="Prrafodelista"/>
              <w:spacing w:before="120" w:after="120"/>
              <w:ind w:left="0"/>
              <w:contextualSpacing w:val="0"/>
              <w:jc w:val="both"/>
              <w:rPr>
                <w:rFonts w:ascii="Arial" w:hAnsi="Arial" w:cs="Arial"/>
                <w:sz w:val="20"/>
                <w:szCs w:val="20"/>
              </w:rPr>
            </w:pPr>
            <w:r>
              <w:rPr>
                <w:rFonts w:ascii="Arial" w:hAnsi="Arial" w:cs="Arial"/>
              </w:rPr>
              <w:t>CONSEJERO ELECTORAL</w:t>
            </w:r>
          </w:p>
        </w:tc>
      </w:tr>
      <w:tr w:rsidR="00F542ED" w:rsidTr="00F542ED">
        <w:tc>
          <w:tcPr>
            <w:tcW w:w="4389" w:type="dxa"/>
          </w:tcPr>
          <w:p w:rsidR="00F542ED" w:rsidRDefault="00F542ED" w:rsidP="0087795C">
            <w:pPr>
              <w:pStyle w:val="Prrafodelista"/>
              <w:spacing w:before="120" w:after="120"/>
              <w:ind w:left="0"/>
              <w:contextualSpacing w:val="0"/>
              <w:jc w:val="both"/>
              <w:rPr>
                <w:rFonts w:ascii="Arial" w:hAnsi="Arial" w:cs="Arial"/>
              </w:rPr>
            </w:pPr>
            <w:r>
              <w:rPr>
                <w:rFonts w:ascii="Arial" w:hAnsi="Arial" w:cs="Arial"/>
              </w:rPr>
              <w:t>DELTA ALEJANDRA PACHECO PUENTE</w:t>
            </w:r>
          </w:p>
        </w:tc>
        <w:tc>
          <w:tcPr>
            <w:tcW w:w="3119" w:type="dxa"/>
          </w:tcPr>
          <w:p w:rsidR="00F542ED" w:rsidRDefault="00F542ED" w:rsidP="00214AF8">
            <w:pPr>
              <w:pStyle w:val="Prrafodelista"/>
              <w:spacing w:before="120" w:after="120"/>
              <w:ind w:left="0"/>
              <w:contextualSpacing w:val="0"/>
              <w:jc w:val="both"/>
              <w:rPr>
                <w:rFonts w:ascii="Arial" w:hAnsi="Arial" w:cs="Arial"/>
              </w:rPr>
            </w:pPr>
            <w:r>
              <w:rPr>
                <w:rFonts w:ascii="Arial" w:hAnsi="Arial" w:cs="Arial"/>
              </w:rPr>
              <w:t>CONSEJERA ELECTORAL</w:t>
            </w:r>
          </w:p>
        </w:tc>
      </w:tr>
      <w:tr w:rsidR="00F542ED" w:rsidTr="00F542ED">
        <w:tc>
          <w:tcPr>
            <w:tcW w:w="4389" w:type="dxa"/>
          </w:tcPr>
          <w:p w:rsidR="00F542ED" w:rsidRDefault="00F542ED" w:rsidP="0087795C">
            <w:pPr>
              <w:pStyle w:val="Prrafodelista"/>
              <w:spacing w:before="120" w:after="120"/>
              <w:ind w:left="0"/>
              <w:contextualSpacing w:val="0"/>
              <w:jc w:val="both"/>
              <w:rPr>
                <w:rFonts w:ascii="Arial" w:hAnsi="Arial" w:cs="Arial"/>
              </w:rPr>
            </w:pPr>
            <w:r>
              <w:rPr>
                <w:rFonts w:ascii="Arial" w:hAnsi="Arial" w:cs="Arial"/>
              </w:rPr>
              <w:t>MARÍA DEL MAR TREJO PÉREZ</w:t>
            </w:r>
          </w:p>
        </w:tc>
        <w:tc>
          <w:tcPr>
            <w:tcW w:w="3119" w:type="dxa"/>
          </w:tcPr>
          <w:p w:rsidR="00F542ED" w:rsidRDefault="00F542ED" w:rsidP="0087795C">
            <w:pPr>
              <w:pStyle w:val="Prrafodelista"/>
              <w:spacing w:before="120" w:after="120"/>
              <w:ind w:left="0"/>
              <w:contextualSpacing w:val="0"/>
              <w:jc w:val="both"/>
              <w:rPr>
                <w:rFonts w:ascii="Arial" w:hAnsi="Arial" w:cs="Arial"/>
              </w:rPr>
            </w:pPr>
            <w:r>
              <w:rPr>
                <w:rFonts w:ascii="Arial" w:hAnsi="Arial" w:cs="Arial"/>
              </w:rPr>
              <w:t>CONSEJERA ELECTORAL</w:t>
            </w:r>
          </w:p>
        </w:tc>
      </w:tr>
    </w:tbl>
    <w:p w:rsidR="0061505F" w:rsidRDefault="0061505F" w:rsidP="0061505F">
      <w:pPr>
        <w:spacing w:before="120" w:after="120" w:line="240" w:lineRule="auto"/>
        <w:jc w:val="center"/>
        <w:rPr>
          <w:rFonts w:ascii="Arial" w:hAnsi="Arial" w:cs="Arial"/>
          <w:b/>
        </w:rPr>
      </w:pPr>
    </w:p>
    <w:p w:rsidR="007A75E3" w:rsidRDefault="0061505F" w:rsidP="0061505F">
      <w:pPr>
        <w:spacing w:before="120" w:after="120" w:line="240" w:lineRule="auto"/>
        <w:jc w:val="center"/>
        <w:rPr>
          <w:rFonts w:ascii="Arial" w:hAnsi="Arial" w:cs="Arial"/>
          <w:b/>
        </w:rPr>
      </w:pPr>
      <w:r>
        <w:rPr>
          <w:rFonts w:ascii="Arial" w:hAnsi="Arial" w:cs="Arial"/>
          <w:b/>
        </w:rPr>
        <w:t>CONSIDERANDO</w:t>
      </w:r>
    </w:p>
    <w:p w:rsidR="002377D9" w:rsidRDefault="002377D9" w:rsidP="0061505F">
      <w:pPr>
        <w:spacing w:before="120" w:after="120" w:line="240" w:lineRule="auto"/>
        <w:jc w:val="center"/>
        <w:rPr>
          <w:rFonts w:ascii="Arial" w:hAnsi="Arial" w:cs="Arial"/>
          <w:b/>
        </w:rPr>
      </w:pPr>
    </w:p>
    <w:p w:rsidR="002377D9" w:rsidRDefault="002377D9" w:rsidP="0060145A">
      <w:pPr>
        <w:pStyle w:val="Prrafodelista"/>
        <w:numPr>
          <w:ilvl w:val="0"/>
          <w:numId w:val="16"/>
        </w:numPr>
        <w:spacing w:before="120" w:after="120" w:line="240" w:lineRule="auto"/>
        <w:ind w:left="284" w:right="-93"/>
        <w:jc w:val="both"/>
        <w:rPr>
          <w:rFonts w:ascii="Arial" w:hAnsi="Arial" w:cs="Arial"/>
        </w:rPr>
      </w:pPr>
      <w:r>
        <w:rPr>
          <w:rFonts w:ascii="Arial" w:hAnsi="Arial" w:cs="Arial"/>
        </w:rPr>
        <w:t>Que los artículos 35, fracciones I y II, y 36 fracción III de la CPEUM, prevén entre las prerrogativas y obligaciones de los ciudadanos, votar en las elecciones populares y poder ser votados para todos los cargos de elección popular, teniendo las calidades que establezca la ley.</w:t>
      </w:r>
    </w:p>
    <w:p w:rsidR="002377D9" w:rsidRDefault="002377D9" w:rsidP="0060145A">
      <w:pPr>
        <w:pStyle w:val="Prrafodelista"/>
        <w:numPr>
          <w:ilvl w:val="0"/>
          <w:numId w:val="16"/>
        </w:numPr>
        <w:spacing w:before="120" w:after="120" w:line="240" w:lineRule="auto"/>
        <w:ind w:left="284" w:right="-93"/>
        <w:jc w:val="both"/>
        <w:rPr>
          <w:rFonts w:ascii="Arial" w:hAnsi="Arial" w:cs="Arial"/>
        </w:rPr>
      </w:pPr>
      <w:r>
        <w:rPr>
          <w:rFonts w:ascii="Arial" w:hAnsi="Arial" w:cs="Arial"/>
        </w:rPr>
        <w:t>Que el párrafo primero de la Base V, del artículo 41 de la CPEUM, señala lo siguiente:</w:t>
      </w:r>
    </w:p>
    <w:p w:rsidR="002377D9" w:rsidRDefault="002377D9" w:rsidP="0060145A">
      <w:pPr>
        <w:spacing w:before="120" w:after="120" w:line="240" w:lineRule="auto"/>
        <w:ind w:left="284" w:right="-93"/>
        <w:jc w:val="both"/>
        <w:rPr>
          <w:rFonts w:ascii="Arial" w:hAnsi="Arial" w:cs="Arial"/>
          <w:sz w:val="20"/>
          <w:szCs w:val="20"/>
        </w:rPr>
      </w:pPr>
      <w:r>
        <w:rPr>
          <w:rFonts w:ascii="Arial" w:hAnsi="Arial" w:cs="Arial"/>
          <w:sz w:val="20"/>
          <w:szCs w:val="20"/>
        </w:rPr>
        <w:t>" Artículo 41. …</w:t>
      </w:r>
    </w:p>
    <w:p w:rsidR="002377D9" w:rsidRDefault="002377D9" w:rsidP="0060145A">
      <w:pPr>
        <w:spacing w:before="120" w:after="120" w:line="240" w:lineRule="auto"/>
        <w:ind w:left="284" w:right="-93"/>
        <w:jc w:val="both"/>
        <w:rPr>
          <w:rFonts w:ascii="Arial" w:hAnsi="Arial" w:cs="Arial"/>
          <w:sz w:val="20"/>
          <w:szCs w:val="20"/>
        </w:rPr>
      </w:pPr>
      <w:r>
        <w:rPr>
          <w:rFonts w:ascii="Arial" w:hAnsi="Arial" w:cs="Arial"/>
          <w:sz w:val="20"/>
          <w:szCs w:val="20"/>
        </w:rPr>
        <w:t>…</w:t>
      </w:r>
    </w:p>
    <w:p w:rsidR="002377D9" w:rsidRDefault="002377D9" w:rsidP="0060145A">
      <w:pPr>
        <w:spacing w:before="120" w:after="120" w:line="240" w:lineRule="auto"/>
        <w:ind w:left="284" w:right="-93"/>
        <w:jc w:val="both"/>
        <w:rPr>
          <w:rFonts w:ascii="Arial" w:hAnsi="Arial" w:cs="Arial"/>
          <w:sz w:val="20"/>
          <w:szCs w:val="20"/>
        </w:rPr>
      </w:pPr>
      <w:r>
        <w:rPr>
          <w:rFonts w:ascii="Arial" w:hAnsi="Arial" w:cs="Arial"/>
          <w:sz w:val="20"/>
          <w:szCs w:val="20"/>
        </w:rPr>
        <w:t>V. La organización de las elecciones es una función estatal que se realiza a través del Instituto Nacional Electoral y de los organismos públicos locales, en los términos que establece esta constitución.</w:t>
      </w:r>
    </w:p>
    <w:p w:rsidR="002377D9" w:rsidRDefault="002377D9" w:rsidP="0060145A">
      <w:pPr>
        <w:spacing w:before="120" w:after="120" w:line="240" w:lineRule="auto"/>
        <w:ind w:left="284" w:right="-93"/>
        <w:jc w:val="both"/>
        <w:rPr>
          <w:rFonts w:ascii="Arial" w:hAnsi="Arial" w:cs="Arial"/>
          <w:sz w:val="20"/>
          <w:szCs w:val="20"/>
        </w:rPr>
      </w:pPr>
      <w:r>
        <w:rPr>
          <w:rFonts w:ascii="Arial" w:hAnsi="Arial" w:cs="Arial"/>
          <w:sz w:val="20"/>
          <w:szCs w:val="20"/>
        </w:rPr>
        <w:t>…”</w:t>
      </w:r>
    </w:p>
    <w:p w:rsidR="002377D9" w:rsidRDefault="002377D9" w:rsidP="0060145A">
      <w:pPr>
        <w:pStyle w:val="Prrafodelista"/>
        <w:numPr>
          <w:ilvl w:val="0"/>
          <w:numId w:val="16"/>
        </w:numPr>
        <w:spacing w:before="120" w:after="120" w:line="240" w:lineRule="auto"/>
        <w:ind w:left="284" w:right="-93"/>
        <w:jc w:val="both"/>
        <w:rPr>
          <w:rFonts w:ascii="Arial" w:hAnsi="Arial" w:cs="Arial"/>
        </w:rPr>
      </w:pPr>
      <w:r>
        <w:rPr>
          <w:rFonts w:ascii="Arial" w:hAnsi="Arial" w:cs="Arial"/>
        </w:rPr>
        <w:t xml:space="preserve">Que el artículo 44, párrafo 1, incisos ñ), </w:t>
      </w:r>
      <w:proofErr w:type="spellStart"/>
      <w:r>
        <w:rPr>
          <w:rFonts w:ascii="Arial" w:hAnsi="Arial" w:cs="Arial"/>
        </w:rPr>
        <w:t>gg</w:t>
      </w:r>
      <w:proofErr w:type="spellEnd"/>
      <w:r>
        <w:rPr>
          <w:rFonts w:ascii="Arial" w:hAnsi="Arial" w:cs="Arial"/>
        </w:rPr>
        <w:t xml:space="preserve">) y </w:t>
      </w:r>
      <w:proofErr w:type="spellStart"/>
      <w:r>
        <w:rPr>
          <w:rFonts w:ascii="Arial" w:hAnsi="Arial" w:cs="Arial"/>
        </w:rPr>
        <w:t>jj</w:t>
      </w:r>
      <w:proofErr w:type="spellEnd"/>
      <w:r>
        <w:rPr>
          <w:rFonts w:ascii="Arial" w:hAnsi="Arial" w:cs="Arial"/>
        </w:rPr>
        <w:t>); de la LGIPE, señala que el Consejo General del INE tiene como atribuciones, entre otras, las siguientes:</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 xml:space="preserve">" ... </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ñ) Aprobar el calendario integral del proceso electoral federal, a propuesta de la Junta General Ejecutiva; los modelos de las credenciales para votar con fotografía que se expidan en el territorio nacional, así como en el extranjero; el de las boletas electorales, de las actas de la jornada electoral y los formatos de la demás documentación electoral;</w:t>
      </w:r>
    </w:p>
    <w:p w:rsidR="002377D9" w:rsidRDefault="002377D9" w:rsidP="0060145A">
      <w:pPr>
        <w:spacing w:before="120" w:after="120" w:line="240" w:lineRule="auto"/>
        <w:ind w:left="284" w:right="-93"/>
        <w:jc w:val="both"/>
        <w:rPr>
          <w:rFonts w:ascii="Arial" w:hAnsi="Arial" w:cs="Arial"/>
          <w:i/>
          <w:sz w:val="20"/>
          <w:szCs w:val="20"/>
        </w:rPr>
      </w:pPr>
      <w:proofErr w:type="spellStart"/>
      <w:r>
        <w:rPr>
          <w:rFonts w:ascii="Arial" w:hAnsi="Arial" w:cs="Arial"/>
          <w:i/>
          <w:sz w:val="20"/>
          <w:szCs w:val="20"/>
        </w:rPr>
        <w:t>gg</w:t>
      </w:r>
      <w:proofErr w:type="spellEnd"/>
      <w:r>
        <w:rPr>
          <w:rFonts w:ascii="Arial" w:hAnsi="Arial" w:cs="Arial"/>
          <w:i/>
          <w:sz w:val="20"/>
          <w:szCs w:val="20"/>
        </w:rPr>
        <w:t xml:space="preserve">) Aprobar y expedir los reglamentos, lineamientos y acuerdos para ejercer las facultades previstas en el Apartado B de la Base V del artículo 41 de la Constitución; </w:t>
      </w:r>
    </w:p>
    <w:p w:rsidR="002377D9" w:rsidRDefault="002377D9" w:rsidP="0060145A">
      <w:pPr>
        <w:spacing w:before="120" w:after="120" w:line="240" w:lineRule="auto"/>
        <w:ind w:left="284" w:right="-93"/>
        <w:jc w:val="both"/>
        <w:rPr>
          <w:rFonts w:ascii="Arial" w:hAnsi="Arial" w:cs="Arial"/>
          <w:i/>
          <w:sz w:val="20"/>
          <w:szCs w:val="20"/>
        </w:rPr>
      </w:pPr>
      <w:proofErr w:type="spellStart"/>
      <w:r>
        <w:rPr>
          <w:rFonts w:ascii="Arial" w:hAnsi="Arial" w:cs="Arial"/>
          <w:i/>
          <w:sz w:val="20"/>
          <w:szCs w:val="20"/>
        </w:rPr>
        <w:t>jj</w:t>
      </w:r>
      <w:proofErr w:type="spellEnd"/>
      <w:r>
        <w:rPr>
          <w:rFonts w:ascii="Arial" w:hAnsi="Arial" w:cs="Arial"/>
          <w:i/>
          <w:sz w:val="20"/>
          <w:szCs w:val="20"/>
        </w:rPr>
        <w:t xml:space="preserve">) Dictar los acuerdos necesarios para hacer efectivas las anteriores atribuciones y las demás señaladas en esta Ley o en otra legislación aplicable ... " </w:t>
      </w:r>
    </w:p>
    <w:p w:rsidR="002377D9" w:rsidRDefault="002377D9" w:rsidP="0060145A">
      <w:pPr>
        <w:pStyle w:val="Prrafodelista"/>
        <w:numPr>
          <w:ilvl w:val="0"/>
          <w:numId w:val="16"/>
        </w:numPr>
        <w:spacing w:before="120" w:after="120" w:line="240" w:lineRule="auto"/>
        <w:ind w:left="284" w:right="-93"/>
        <w:jc w:val="both"/>
        <w:rPr>
          <w:rFonts w:ascii="Arial" w:hAnsi="Arial" w:cs="Arial"/>
        </w:rPr>
      </w:pPr>
      <w:r>
        <w:rPr>
          <w:rFonts w:ascii="Arial" w:hAnsi="Arial" w:cs="Arial"/>
        </w:rPr>
        <w:t>Que el artículo 104 de la LIPEEY, dispone que el Instituto,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teniendo como domicilio la ciudad de Mérida.</w:t>
      </w:r>
    </w:p>
    <w:p w:rsidR="002377D9" w:rsidRDefault="002377D9" w:rsidP="0060145A">
      <w:pPr>
        <w:pStyle w:val="Prrafodelista"/>
        <w:spacing w:before="120" w:after="120" w:line="240" w:lineRule="auto"/>
        <w:ind w:left="284" w:right="-93"/>
        <w:jc w:val="both"/>
        <w:rPr>
          <w:rFonts w:ascii="Arial" w:hAnsi="Arial" w:cs="Arial"/>
        </w:rPr>
      </w:pPr>
      <w:r>
        <w:rPr>
          <w:rFonts w:ascii="Arial" w:hAnsi="Arial" w:cs="Arial"/>
        </w:rPr>
        <w:t>De igual manera, establece que el ejercicio de la función estatal de organizar las elecciones, se regirá por los principios de: certeza, imparcialidad, independencia, legalidad, máxima publicidad, objetividad y profesionalización.</w:t>
      </w:r>
    </w:p>
    <w:p w:rsidR="002377D9" w:rsidRDefault="002377D9" w:rsidP="0060145A">
      <w:pPr>
        <w:pStyle w:val="Prrafodelista"/>
        <w:spacing w:before="120" w:after="120" w:line="240" w:lineRule="auto"/>
        <w:ind w:left="284" w:right="-93"/>
        <w:jc w:val="both"/>
        <w:rPr>
          <w:rFonts w:ascii="Arial" w:hAnsi="Arial" w:cs="Arial"/>
        </w:rPr>
      </w:pPr>
    </w:p>
    <w:p w:rsidR="002377D9" w:rsidRDefault="002377D9" w:rsidP="0060145A">
      <w:pPr>
        <w:pStyle w:val="Prrafodelista"/>
        <w:numPr>
          <w:ilvl w:val="0"/>
          <w:numId w:val="16"/>
        </w:numPr>
        <w:spacing w:before="120" w:after="120" w:line="240" w:lineRule="auto"/>
        <w:ind w:left="284" w:right="-93"/>
        <w:jc w:val="both"/>
        <w:rPr>
          <w:rFonts w:ascii="Arial" w:hAnsi="Arial" w:cs="Arial"/>
        </w:rPr>
      </w:pPr>
      <w:r>
        <w:rPr>
          <w:rFonts w:ascii="Arial" w:hAnsi="Arial" w:cs="Arial"/>
        </w:rPr>
        <w:t xml:space="preserve">Que el artículo 106 de la LIPEEY, dispone que, entre otros, son fines del Instituto: </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l. Contribuir al desarrollo de la vida democrática;</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 xml:space="preserve">… </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III. Asegurar a los ciudadanos el goce y ejercicio de sus derechos político-electorales y vigilar el cumplimiento de sus deberes de esta naturaleza;</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 xml:space="preserve">VI. Garantizar la celebración periódica y pacífica de elecciones, para renovar a los Poderes Ejecutivo, Legislativo, y a los Ayuntamientos; </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VII. Velar por el secreto, libertad, universalidad, autenticidad, igualdad y eficacia del sufragio, y</w:t>
      </w:r>
    </w:p>
    <w:p w:rsidR="002377D9" w:rsidRDefault="002377D9" w:rsidP="0060145A">
      <w:pPr>
        <w:pStyle w:val="Prrafodelista"/>
        <w:numPr>
          <w:ilvl w:val="0"/>
          <w:numId w:val="15"/>
        </w:numPr>
        <w:spacing w:before="120" w:after="120" w:line="240" w:lineRule="auto"/>
        <w:ind w:left="284" w:right="-93"/>
        <w:jc w:val="both"/>
        <w:rPr>
          <w:rFonts w:ascii="Arial" w:hAnsi="Arial" w:cs="Arial"/>
          <w:i/>
          <w:sz w:val="20"/>
          <w:szCs w:val="20"/>
        </w:rPr>
      </w:pPr>
      <w:r>
        <w:rPr>
          <w:rFonts w:ascii="Arial" w:hAnsi="Arial" w:cs="Arial"/>
          <w:i/>
          <w:sz w:val="20"/>
          <w:szCs w:val="20"/>
        </w:rPr>
        <w:t xml:space="preserve">Promover que los ciudadanos participen en las elecciones y coadyuvar a la difusión de la cultura democrática. </w:t>
      </w:r>
    </w:p>
    <w:p w:rsidR="002377D9" w:rsidRDefault="002377D9" w:rsidP="0060145A">
      <w:pPr>
        <w:pStyle w:val="Prrafodelista"/>
        <w:spacing w:before="120" w:after="120" w:line="240" w:lineRule="auto"/>
        <w:ind w:left="284" w:right="-93"/>
        <w:jc w:val="both"/>
        <w:rPr>
          <w:rFonts w:ascii="Arial" w:hAnsi="Arial" w:cs="Arial"/>
          <w:i/>
          <w:sz w:val="20"/>
          <w:szCs w:val="20"/>
        </w:rPr>
      </w:pPr>
    </w:p>
    <w:p w:rsidR="002377D9" w:rsidRDefault="002377D9" w:rsidP="0060145A">
      <w:pPr>
        <w:pStyle w:val="Prrafodelista"/>
        <w:numPr>
          <w:ilvl w:val="0"/>
          <w:numId w:val="16"/>
        </w:numPr>
        <w:spacing w:before="120" w:after="120" w:line="240" w:lineRule="auto"/>
        <w:ind w:left="284" w:right="-93"/>
        <w:jc w:val="both"/>
        <w:rPr>
          <w:rFonts w:ascii="Arial" w:hAnsi="Arial" w:cs="Arial"/>
        </w:rPr>
      </w:pPr>
      <w:r>
        <w:rPr>
          <w:rFonts w:ascii="Arial" w:hAnsi="Arial" w:cs="Arial"/>
        </w:rPr>
        <w:t xml:space="preserve">Que el artículo 109 de la LIPEEY, señala que los órganos centrales del Instituto son: </w:t>
      </w:r>
    </w:p>
    <w:p w:rsidR="002377D9" w:rsidRDefault="002377D9" w:rsidP="0060145A">
      <w:pPr>
        <w:spacing w:before="120" w:after="120" w:line="240" w:lineRule="auto"/>
        <w:ind w:left="284" w:right="-93"/>
        <w:jc w:val="both"/>
        <w:rPr>
          <w:rFonts w:ascii="Arial" w:hAnsi="Arial" w:cs="Arial"/>
          <w:i/>
        </w:rPr>
      </w:pPr>
      <w:r>
        <w:rPr>
          <w:rFonts w:ascii="Arial" w:hAnsi="Arial" w:cs="Arial"/>
          <w:i/>
        </w:rPr>
        <w:t>l. El Consejo General, y</w:t>
      </w:r>
    </w:p>
    <w:p w:rsidR="002377D9" w:rsidRDefault="002377D9" w:rsidP="0060145A">
      <w:pPr>
        <w:spacing w:before="120" w:after="120" w:line="240" w:lineRule="auto"/>
        <w:ind w:left="284" w:right="-93"/>
        <w:jc w:val="both"/>
        <w:rPr>
          <w:rFonts w:ascii="Arial" w:hAnsi="Arial" w:cs="Arial"/>
          <w:i/>
        </w:rPr>
      </w:pPr>
      <w:r>
        <w:rPr>
          <w:rFonts w:ascii="Arial" w:hAnsi="Arial" w:cs="Arial"/>
          <w:i/>
        </w:rPr>
        <w:t xml:space="preserve">II. La Junta General Ejecutiva. </w:t>
      </w:r>
    </w:p>
    <w:p w:rsidR="005C3F2B" w:rsidRDefault="005C3F2B" w:rsidP="0060145A">
      <w:pPr>
        <w:spacing w:before="120" w:after="120" w:line="240" w:lineRule="auto"/>
        <w:ind w:left="284" w:right="-93"/>
        <w:jc w:val="both"/>
        <w:rPr>
          <w:rFonts w:ascii="Arial" w:hAnsi="Arial" w:cs="Arial"/>
          <w:i/>
        </w:rPr>
      </w:pPr>
    </w:p>
    <w:p w:rsidR="002377D9" w:rsidRDefault="002377D9" w:rsidP="0060145A">
      <w:pPr>
        <w:pStyle w:val="Prrafodelista"/>
        <w:numPr>
          <w:ilvl w:val="0"/>
          <w:numId w:val="16"/>
        </w:numPr>
        <w:spacing w:before="120" w:after="120" w:line="240" w:lineRule="auto"/>
        <w:ind w:left="284" w:right="-93"/>
        <w:jc w:val="both"/>
        <w:rPr>
          <w:rFonts w:ascii="Arial" w:hAnsi="Arial" w:cs="Arial"/>
        </w:rPr>
      </w:pPr>
      <w:r>
        <w:rPr>
          <w:rFonts w:ascii="Arial" w:hAnsi="Arial" w:cs="Arial"/>
        </w:rPr>
        <w:t>Que de conformidad con lo dispuesto en el artículo 110 de la LIPEEY, el Consejo General es el órgano superior de dirección, responsable del cumplimiento de las disposiciones constitucionales, legales y reglamentarias en materia electoral y de la observancia de los principios dispuestos en la misma Ley, para todas las actividades del Instituto.</w:t>
      </w:r>
    </w:p>
    <w:p w:rsidR="005C3F2B" w:rsidRDefault="005C3F2B" w:rsidP="0060145A">
      <w:pPr>
        <w:pStyle w:val="Prrafodelista"/>
        <w:spacing w:before="120" w:after="120" w:line="240" w:lineRule="auto"/>
        <w:ind w:left="284" w:right="-93"/>
        <w:jc w:val="both"/>
        <w:rPr>
          <w:rFonts w:ascii="Arial" w:hAnsi="Arial" w:cs="Arial"/>
        </w:rPr>
      </w:pPr>
    </w:p>
    <w:p w:rsidR="002377D9" w:rsidRDefault="002377D9" w:rsidP="0060145A">
      <w:pPr>
        <w:pStyle w:val="Prrafodelista"/>
        <w:numPr>
          <w:ilvl w:val="0"/>
          <w:numId w:val="16"/>
        </w:numPr>
        <w:spacing w:before="120" w:after="120" w:line="240" w:lineRule="auto"/>
        <w:ind w:left="284" w:right="-93"/>
        <w:jc w:val="both"/>
        <w:rPr>
          <w:rFonts w:ascii="Arial" w:hAnsi="Arial" w:cs="Arial"/>
        </w:rPr>
      </w:pPr>
      <w:r>
        <w:rPr>
          <w:rFonts w:ascii="Arial" w:hAnsi="Arial" w:cs="Arial"/>
        </w:rPr>
        <w:t xml:space="preserve">  Que entre las atribuciones y obligaciones que tiene el Consejo General, de acuerdo con las fracciones I, II, VII, XIII, XIV, XXXV, XLIX, LVI, LVIII y LXI del artículo 123 de la LIPEEY, están las siguientes: </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 xml:space="preserve">l. Vigilar el cumplimiento de las disposiciones constitucionales y las demás leyes aplicables; </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VII. Dictar los reglamentos, lineamientos y acuerdos necesarios para hacer efectivas sus atribuciones y las disposiciones de esta Ley;</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XIII. Llevar a cabo la preparación, desarrollo y vigilancia del proceso electoral;</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 xml:space="preserve">XIV. Vigilar la debida integración, instalación y adecuado funcionamiento de los órganos del Instituto; </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 xml:space="preserve">XXXV. Hacer el cómputo estatal de la elección de Gobernador del Estado y expedir la constancia de mayoría respectiva; </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 xml:space="preserve">XLIX. Integrar las Comisiones Permanentes, Especiales y las que considere necesarias para el desempeño de sus atribuciones, de acuerdo con lo establecido en el Artículo 127 de esta Ley y resolver sobre los proyectos de dictamen de éstas; </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LVI. Emitir los acuerdos necesarios, para el correcto desarrollo de las funciones del Instituto cuando exista discrepancia o para una correcta vinculación con las funciones del Instituto Nacional Electoral o su normatividad;</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 xml:space="preserve">LVIII. Emitir los acuerdos y aplicar disposiciones generales, reglas, lineamientos, criterios y formatos para garantizar el voto en el extranjero para la elección de Gobernador del Estado, en términos de lo dispuesto por la Constitución Federal, las leyes generales de la materia, la Constitución Política del Estado de Yucatán, esta ley, y las demás disposiciones que establezca el Instituto Nacional Electoral, y </w:t>
      </w:r>
    </w:p>
    <w:p w:rsidR="002377D9" w:rsidRDefault="002377D9" w:rsidP="0060145A">
      <w:pPr>
        <w:spacing w:before="120" w:after="120" w:line="240" w:lineRule="auto"/>
        <w:ind w:left="284" w:right="-93"/>
        <w:jc w:val="both"/>
        <w:rPr>
          <w:rFonts w:ascii="Arial" w:hAnsi="Arial" w:cs="Arial"/>
          <w:i/>
          <w:sz w:val="20"/>
          <w:szCs w:val="20"/>
        </w:rPr>
      </w:pPr>
      <w:r>
        <w:rPr>
          <w:rFonts w:ascii="Arial" w:hAnsi="Arial" w:cs="Arial"/>
          <w:i/>
          <w:sz w:val="20"/>
          <w:szCs w:val="20"/>
        </w:rPr>
        <w:t xml:space="preserve">LXI. Las demás que le confieran la Constitución Política del Estado, esta Ley y las demás aplicables. </w:t>
      </w:r>
    </w:p>
    <w:p w:rsidR="001311FC" w:rsidRDefault="001311FC" w:rsidP="0060145A">
      <w:pPr>
        <w:pStyle w:val="Prrafodelista"/>
        <w:numPr>
          <w:ilvl w:val="0"/>
          <w:numId w:val="16"/>
        </w:numPr>
        <w:spacing w:before="120" w:after="120" w:line="240" w:lineRule="auto"/>
        <w:ind w:left="284" w:right="-93"/>
        <w:jc w:val="both"/>
        <w:rPr>
          <w:rFonts w:ascii="Arial" w:hAnsi="Arial" w:cs="Arial"/>
        </w:rPr>
      </w:pPr>
      <w:r>
        <w:rPr>
          <w:rFonts w:ascii="Arial" w:hAnsi="Arial" w:cs="Arial"/>
        </w:rPr>
        <w:t>Que el artículo 305 de la LIPEEY, establece:</w:t>
      </w:r>
    </w:p>
    <w:p w:rsidR="001311FC" w:rsidRDefault="001311FC" w:rsidP="0060145A">
      <w:pPr>
        <w:pStyle w:val="Ttulo"/>
        <w:spacing w:line="240" w:lineRule="auto"/>
        <w:ind w:left="284" w:right="-93"/>
        <w:jc w:val="both"/>
        <w:rPr>
          <w:rFonts w:cs="Arial"/>
          <w:b w:val="0"/>
          <w:i/>
          <w:sz w:val="20"/>
          <w:lang w:val="es-ES_tradnl"/>
        </w:rPr>
      </w:pPr>
      <w:r>
        <w:rPr>
          <w:rFonts w:cs="Arial"/>
          <w:i/>
          <w:sz w:val="20"/>
          <w:lang w:val="es-ES_tradnl"/>
        </w:rPr>
        <w:t>Artículo 305.</w:t>
      </w:r>
      <w:r>
        <w:rPr>
          <w:rFonts w:cs="Arial"/>
          <w:b w:val="0"/>
          <w:i/>
          <w:sz w:val="20"/>
          <w:lang w:val="es-ES_tradnl"/>
        </w:rPr>
        <w:t xml:space="preserve"> La recepción, depósito y salvaguarda de los paquetes que contengan los expedientes de casilla por parte de los Consejos Distritales o Municipales, en su caso, se hará conforme al procedimiento siguiente:</w:t>
      </w:r>
    </w:p>
    <w:p w:rsidR="001311FC" w:rsidRDefault="001311FC" w:rsidP="0060145A">
      <w:pPr>
        <w:pStyle w:val="Ttulo"/>
        <w:spacing w:line="240" w:lineRule="auto"/>
        <w:ind w:left="284" w:right="-93"/>
        <w:jc w:val="both"/>
        <w:rPr>
          <w:rFonts w:cs="Arial"/>
          <w:b w:val="0"/>
          <w:i/>
          <w:sz w:val="20"/>
          <w:lang w:val="es-ES_tradnl"/>
        </w:rPr>
      </w:pPr>
    </w:p>
    <w:p w:rsidR="001311FC" w:rsidRDefault="001311FC" w:rsidP="0060145A">
      <w:pPr>
        <w:pStyle w:val="Prrafodelista"/>
        <w:spacing w:line="240" w:lineRule="auto"/>
        <w:ind w:left="284" w:right="-93"/>
        <w:jc w:val="both"/>
        <w:rPr>
          <w:rFonts w:ascii="Arial" w:hAnsi="Arial" w:cs="Arial"/>
          <w:i/>
          <w:sz w:val="20"/>
          <w:szCs w:val="20"/>
        </w:rPr>
      </w:pPr>
      <w:r>
        <w:rPr>
          <w:rFonts w:ascii="Arial" w:hAnsi="Arial" w:cs="Arial"/>
          <w:b/>
          <w:i/>
          <w:sz w:val="20"/>
          <w:szCs w:val="20"/>
        </w:rPr>
        <w:t>I.</w:t>
      </w:r>
      <w:r>
        <w:rPr>
          <w:rFonts w:ascii="Arial" w:hAnsi="Arial" w:cs="Arial"/>
          <w:i/>
          <w:sz w:val="20"/>
          <w:szCs w:val="20"/>
        </w:rPr>
        <w:t xml:space="preserve"> Se recibirán en el orden en que sean entregados por las personas facultadas para ello;</w:t>
      </w:r>
    </w:p>
    <w:p w:rsidR="001311FC" w:rsidRDefault="001311FC" w:rsidP="0060145A">
      <w:pPr>
        <w:pStyle w:val="Prrafodelista"/>
        <w:spacing w:line="240" w:lineRule="auto"/>
        <w:ind w:left="284" w:right="-93"/>
        <w:jc w:val="both"/>
        <w:rPr>
          <w:rFonts w:ascii="Arial" w:hAnsi="Arial" w:cs="Arial"/>
          <w:i/>
          <w:sz w:val="20"/>
          <w:szCs w:val="20"/>
        </w:rPr>
      </w:pPr>
    </w:p>
    <w:p w:rsidR="001311FC" w:rsidRDefault="001311FC" w:rsidP="0060145A">
      <w:pPr>
        <w:pStyle w:val="Prrafodelista"/>
        <w:spacing w:line="240" w:lineRule="auto"/>
        <w:ind w:left="284" w:right="-93"/>
        <w:jc w:val="both"/>
        <w:rPr>
          <w:rFonts w:ascii="Arial" w:hAnsi="Arial" w:cs="Arial"/>
          <w:i/>
          <w:sz w:val="20"/>
          <w:szCs w:val="20"/>
        </w:rPr>
      </w:pPr>
      <w:r>
        <w:rPr>
          <w:rFonts w:ascii="Arial" w:hAnsi="Arial" w:cs="Arial"/>
          <w:b/>
          <w:i/>
          <w:sz w:val="20"/>
          <w:szCs w:val="20"/>
        </w:rPr>
        <w:t>II.</w:t>
      </w:r>
      <w:r>
        <w:rPr>
          <w:rFonts w:ascii="Arial" w:hAnsi="Arial" w:cs="Arial"/>
          <w:i/>
          <w:sz w:val="20"/>
          <w:szCs w:val="20"/>
        </w:rPr>
        <w:t xml:space="preserve"> El Presidente o funcionarios autorizados del Consejo Distrital, o Municipal, en su caso, extenderán el recibo señalando la hora en que fueron entregados;</w:t>
      </w:r>
    </w:p>
    <w:p w:rsidR="001311FC" w:rsidRDefault="001311FC" w:rsidP="0060145A">
      <w:pPr>
        <w:pStyle w:val="Prrafodelista"/>
        <w:spacing w:line="240" w:lineRule="auto"/>
        <w:ind w:left="284" w:right="-93"/>
        <w:jc w:val="both"/>
        <w:rPr>
          <w:rFonts w:ascii="Arial" w:hAnsi="Arial" w:cs="Arial"/>
          <w:b/>
          <w:i/>
          <w:sz w:val="20"/>
          <w:szCs w:val="20"/>
        </w:rPr>
      </w:pPr>
    </w:p>
    <w:p w:rsidR="001311FC" w:rsidRDefault="001311FC" w:rsidP="0060145A">
      <w:pPr>
        <w:pStyle w:val="Prrafodelista"/>
        <w:spacing w:line="240" w:lineRule="auto"/>
        <w:ind w:left="284" w:right="-93"/>
        <w:jc w:val="both"/>
        <w:rPr>
          <w:rFonts w:ascii="Arial" w:hAnsi="Arial" w:cs="Arial"/>
          <w:i/>
          <w:sz w:val="20"/>
          <w:szCs w:val="20"/>
        </w:rPr>
      </w:pPr>
      <w:r>
        <w:rPr>
          <w:rFonts w:ascii="Arial" w:hAnsi="Arial" w:cs="Arial"/>
          <w:b/>
          <w:i/>
          <w:sz w:val="20"/>
          <w:szCs w:val="20"/>
        </w:rPr>
        <w:t>III.</w:t>
      </w:r>
      <w:r>
        <w:rPr>
          <w:rFonts w:ascii="Arial" w:hAnsi="Arial" w:cs="Arial"/>
          <w:i/>
          <w:sz w:val="20"/>
          <w:szCs w:val="20"/>
        </w:rPr>
        <w:t xml:space="preserve"> El Presidente del Consejo Distrital o Municipal en su caso, dispondrá su depósito, en orden numérico de las casillas, en un lugar dentro del local del Consejo que reúna las condiciones de seguridad, desde el momento de su recepción hasta el día en que se practique el cómputo respectivo;</w:t>
      </w:r>
    </w:p>
    <w:p w:rsidR="001311FC" w:rsidRDefault="001311FC" w:rsidP="0060145A">
      <w:pPr>
        <w:pStyle w:val="Ttulo"/>
        <w:spacing w:line="240" w:lineRule="auto"/>
        <w:ind w:left="284" w:right="-93"/>
        <w:jc w:val="both"/>
        <w:rPr>
          <w:rFonts w:cs="Arial"/>
          <w:b w:val="0"/>
          <w:i/>
          <w:sz w:val="20"/>
          <w:lang w:val="es-ES_tradnl"/>
        </w:rPr>
      </w:pPr>
    </w:p>
    <w:p w:rsidR="001311FC" w:rsidRDefault="001311FC" w:rsidP="0060145A">
      <w:pPr>
        <w:pStyle w:val="Ttulo"/>
        <w:spacing w:line="240" w:lineRule="auto"/>
        <w:ind w:left="284" w:right="-93"/>
        <w:jc w:val="both"/>
        <w:rPr>
          <w:rFonts w:cs="Arial"/>
          <w:b w:val="0"/>
          <w:i/>
          <w:sz w:val="20"/>
          <w:lang w:val="es-ES_tradnl"/>
        </w:rPr>
      </w:pPr>
      <w:r>
        <w:rPr>
          <w:rFonts w:cs="Arial"/>
          <w:i/>
          <w:sz w:val="20"/>
          <w:lang w:val="es-ES_tradnl"/>
        </w:rPr>
        <w:t>IV.</w:t>
      </w:r>
      <w:r>
        <w:rPr>
          <w:rFonts w:cs="Arial"/>
          <w:b w:val="0"/>
          <w:i/>
          <w:sz w:val="20"/>
          <w:lang w:val="es-ES_tradnl"/>
        </w:rPr>
        <w:t xml:space="preserve"> El Presidente del Consejo Distrital Electoral o Municipal, dispondrá que sean selladas las puertas de acceso del lugar en que fueron depositados los paquetes electorales, en presencia de los representantes de los </w:t>
      </w:r>
      <w:r>
        <w:rPr>
          <w:rFonts w:cs="Arial"/>
          <w:b w:val="0"/>
          <w:i/>
          <w:sz w:val="20"/>
        </w:rPr>
        <w:t>partidos políticos, coaliciones y candidatos independientes</w:t>
      </w:r>
      <w:r>
        <w:rPr>
          <w:rFonts w:cs="Arial"/>
          <w:b w:val="0"/>
          <w:i/>
          <w:sz w:val="20"/>
          <w:lang w:val="es-ES_tradnl"/>
        </w:rPr>
        <w:t>, y</w:t>
      </w:r>
    </w:p>
    <w:p w:rsidR="001311FC" w:rsidRDefault="001311FC" w:rsidP="0060145A">
      <w:pPr>
        <w:pStyle w:val="Ttulo"/>
        <w:spacing w:line="240" w:lineRule="auto"/>
        <w:ind w:left="284" w:right="-93"/>
        <w:jc w:val="both"/>
        <w:rPr>
          <w:rFonts w:cs="Arial"/>
          <w:b w:val="0"/>
          <w:i/>
          <w:sz w:val="20"/>
          <w:lang w:val="es-ES_tradnl"/>
        </w:rPr>
      </w:pPr>
    </w:p>
    <w:p w:rsidR="001311FC" w:rsidRDefault="001311FC" w:rsidP="0060145A">
      <w:pPr>
        <w:pStyle w:val="Prrafodelista"/>
        <w:spacing w:line="240" w:lineRule="auto"/>
        <w:ind w:left="284" w:right="-93"/>
        <w:jc w:val="both"/>
        <w:rPr>
          <w:rFonts w:ascii="Arial" w:hAnsi="Arial" w:cs="Arial"/>
          <w:i/>
          <w:sz w:val="20"/>
          <w:szCs w:val="20"/>
        </w:rPr>
      </w:pPr>
      <w:r>
        <w:rPr>
          <w:rFonts w:ascii="Arial" w:hAnsi="Arial" w:cs="Arial"/>
          <w:b/>
          <w:i/>
          <w:sz w:val="20"/>
          <w:szCs w:val="20"/>
        </w:rPr>
        <w:t>V.</w:t>
      </w:r>
      <w:r>
        <w:rPr>
          <w:rFonts w:ascii="Arial" w:hAnsi="Arial" w:cs="Arial"/>
          <w:i/>
          <w:sz w:val="20"/>
          <w:szCs w:val="20"/>
        </w:rPr>
        <w:t xml:space="preserve"> La recepción de los paquetes electorales se asentará en el acta circunstanciada haciendo constar, en su caso, los que se hubieren recibido sin reunir los requisitos que señala esta Ley.”</w:t>
      </w:r>
    </w:p>
    <w:p w:rsidR="002377D9" w:rsidRDefault="002377D9" w:rsidP="0060145A">
      <w:pPr>
        <w:spacing w:before="120" w:after="120" w:line="240" w:lineRule="auto"/>
        <w:ind w:left="284" w:right="-93"/>
        <w:jc w:val="both"/>
        <w:rPr>
          <w:rFonts w:ascii="Arial" w:hAnsi="Arial" w:cs="Arial"/>
          <w:b/>
        </w:rPr>
      </w:pPr>
    </w:p>
    <w:p w:rsidR="00556509" w:rsidRPr="00DE06A6" w:rsidRDefault="00DE06A6" w:rsidP="0060145A">
      <w:pPr>
        <w:pStyle w:val="Prrafodelista"/>
        <w:numPr>
          <w:ilvl w:val="0"/>
          <w:numId w:val="16"/>
        </w:numPr>
        <w:spacing w:before="120" w:after="120" w:line="240" w:lineRule="auto"/>
        <w:ind w:left="284" w:right="-93"/>
        <w:jc w:val="both"/>
        <w:rPr>
          <w:rFonts w:ascii="Arial" w:hAnsi="Arial" w:cs="Arial"/>
        </w:rPr>
      </w:pPr>
      <w:r>
        <w:rPr>
          <w:rFonts w:ascii="Arial" w:hAnsi="Arial" w:cs="Arial"/>
        </w:rPr>
        <w:t>Este Consejo General es competente para crear e integrar las comisiones y los programas de trabajo que sean necesarios para vigila</w:t>
      </w:r>
      <w:r w:rsidR="00C72C30">
        <w:rPr>
          <w:rFonts w:ascii="Arial" w:hAnsi="Arial" w:cs="Arial"/>
        </w:rPr>
        <w:t>r</w:t>
      </w:r>
      <w:r>
        <w:rPr>
          <w:rFonts w:ascii="Arial" w:hAnsi="Arial" w:cs="Arial"/>
        </w:rPr>
        <w:t xml:space="preserve"> y organizar el adecuado ejercicio de sus atribuciones para el desarrollo del Proceso Electoral Estatal 2017-2018, de conformidad con lo previsto en los artículos 41, base V, inciso c, de la CPEUM</w:t>
      </w:r>
      <w:r w:rsidR="00867217">
        <w:rPr>
          <w:rFonts w:ascii="Arial" w:hAnsi="Arial" w:cs="Arial"/>
        </w:rPr>
        <w:t xml:space="preserve">, </w:t>
      </w:r>
      <w:r w:rsidR="00C72C30">
        <w:rPr>
          <w:rFonts w:ascii="Arial" w:hAnsi="Arial" w:cs="Arial"/>
        </w:rPr>
        <w:t>104, 123 fracción XLIX, 127 primer y último párrafos, y fracci</w:t>
      </w:r>
      <w:r w:rsidR="00991CAE">
        <w:rPr>
          <w:rFonts w:ascii="Arial" w:hAnsi="Arial" w:cs="Arial"/>
        </w:rPr>
        <w:t>ón VII.</w:t>
      </w:r>
    </w:p>
    <w:p w:rsidR="00C72C30" w:rsidRPr="000D0DDA" w:rsidRDefault="00C72C30" w:rsidP="0060145A">
      <w:pPr>
        <w:spacing w:before="120" w:after="120" w:line="240" w:lineRule="auto"/>
        <w:ind w:left="284" w:right="-93"/>
        <w:jc w:val="both"/>
        <w:rPr>
          <w:rFonts w:ascii="Arial" w:hAnsi="Arial" w:cs="Arial"/>
          <w:b/>
        </w:rPr>
      </w:pPr>
    </w:p>
    <w:p w:rsidR="00991CAE" w:rsidRDefault="006274A7" w:rsidP="0060145A">
      <w:pPr>
        <w:pStyle w:val="Prrafodelista"/>
        <w:numPr>
          <w:ilvl w:val="0"/>
          <w:numId w:val="16"/>
        </w:numPr>
        <w:spacing w:before="120" w:after="120" w:line="240" w:lineRule="auto"/>
        <w:ind w:left="284" w:right="-93"/>
        <w:jc w:val="both"/>
        <w:rPr>
          <w:rFonts w:ascii="Arial" w:hAnsi="Arial" w:cs="Arial"/>
        </w:rPr>
      </w:pPr>
      <w:r w:rsidRPr="000F12DF">
        <w:rPr>
          <w:rFonts w:ascii="Arial" w:hAnsi="Arial" w:cs="Arial"/>
        </w:rPr>
        <w:t>Que el artículo 123, fracciones I y II, de la LIPEEY, establece entre las atribuciones y obligaciones del Consejo General del Instituto, el vigilar el cumplimiento de las disposiciones constitucionales y las demás leyes aplicables, así como aplicar las disposiciones generales, reglas, lineamientos criterios y formatos que, en ejercicio de las facultades que le confiere la CPEUM, las leyes generales de la materia, la CPEY, la LIPEEY, y las demás que establezca el INE.</w:t>
      </w:r>
    </w:p>
    <w:p w:rsidR="00AE0986" w:rsidRPr="000F12DF" w:rsidRDefault="00AE0986" w:rsidP="0060145A">
      <w:pPr>
        <w:pStyle w:val="Prrafodelista"/>
        <w:spacing w:before="120" w:after="120" w:line="240" w:lineRule="auto"/>
        <w:ind w:left="284" w:right="-93"/>
        <w:jc w:val="both"/>
        <w:rPr>
          <w:rFonts w:ascii="Arial" w:hAnsi="Arial" w:cs="Arial"/>
        </w:rPr>
      </w:pPr>
    </w:p>
    <w:p w:rsidR="006C6220" w:rsidRPr="00F01366" w:rsidRDefault="00AE0986" w:rsidP="0060145A">
      <w:pPr>
        <w:pStyle w:val="Prrafodelista"/>
        <w:numPr>
          <w:ilvl w:val="0"/>
          <w:numId w:val="16"/>
        </w:numPr>
        <w:spacing w:before="120" w:after="120" w:line="240" w:lineRule="auto"/>
        <w:ind w:left="284" w:right="-93"/>
        <w:jc w:val="both"/>
        <w:rPr>
          <w:rFonts w:ascii="Arial" w:hAnsi="Arial" w:cs="Arial"/>
        </w:rPr>
      </w:pPr>
      <w:r w:rsidRPr="00B247DE">
        <w:rPr>
          <w:rFonts w:ascii="Arial" w:hAnsi="Arial" w:cs="Arial"/>
        </w:rPr>
        <w:t xml:space="preserve">El artículo 127 de la LIPEEY, dispone que para el estudio, examen, opinión y dictaminación de los asuntos relacionados con las atribuciones del Consejo General del Instituto, se integrarán Comisiones compuestas por 3 consejeros, y que el Consejo General del Instituto, en el acuerdo de creación o integración de las Comisiones, establecerá las modalidades acordes a las necesidades y naturaleza de </w:t>
      </w:r>
      <w:r w:rsidR="004E3B80" w:rsidRPr="00B247DE">
        <w:rPr>
          <w:rFonts w:ascii="Arial" w:hAnsi="Arial" w:cs="Arial"/>
        </w:rPr>
        <w:t xml:space="preserve">los asuntos que les encomienden, pronunciándose en similares términos los artículos </w:t>
      </w:r>
      <w:r w:rsidR="006C6220" w:rsidRPr="00B247DE">
        <w:rPr>
          <w:rFonts w:ascii="Arial" w:hAnsi="Arial" w:cs="Arial"/>
        </w:rPr>
        <w:t xml:space="preserve">4 </w:t>
      </w:r>
      <w:r w:rsidR="004E3B80" w:rsidRPr="00B247DE">
        <w:rPr>
          <w:rFonts w:ascii="Arial" w:hAnsi="Arial" w:cs="Arial"/>
        </w:rPr>
        <w:t xml:space="preserve">y 5 del </w:t>
      </w:r>
      <w:r w:rsidR="004E3B80" w:rsidRPr="00B247DE">
        <w:rPr>
          <w:rFonts w:ascii="Arial" w:eastAsia="Times New Roman" w:hAnsi="Arial" w:cs="Arial"/>
          <w:color w:val="000000"/>
          <w:lang w:eastAsia="es-MX"/>
        </w:rPr>
        <w:t>RSCIEPAC</w:t>
      </w:r>
      <w:r w:rsidR="00B247DE">
        <w:rPr>
          <w:rFonts w:ascii="Arial" w:eastAsia="Times New Roman" w:hAnsi="Arial" w:cs="Arial"/>
          <w:color w:val="000000"/>
          <w:lang w:eastAsia="es-MX"/>
        </w:rPr>
        <w:t>.</w:t>
      </w:r>
    </w:p>
    <w:p w:rsidR="00F01366" w:rsidRPr="00F01366" w:rsidRDefault="00F01366" w:rsidP="0060145A">
      <w:pPr>
        <w:pStyle w:val="Prrafodelista"/>
        <w:ind w:left="284" w:right="-93"/>
        <w:rPr>
          <w:rFonts w:ascii="Arial" w:hAnsi="Arial" w:cs="Arial"/>
        </w:rPr>
      </w:pPr>
    </w:p>
    <w:p w:rsidR="005622A0" w:rsidRPr="00B21776" w:rsidRDefault="00F01366" w:rsidP="0060145A">
      <w:pPr>
        <w:pStyle w:val="Prrafodelista"/>
        <w:numPr>
          <w:ilvl w:val="0"/>
          <w:numId w:val="16"/>
        </w:numPr>
        <w:spacing w:before="120" w:after="120" w:line="240" w:lineRule="auto"/>
        <w:ind w:left="284" w:right="-93"/>
        <w:jc w:val="both"/>
        <w:rPr>
          <w:rFonts w:ascii="Arial" w:hAnsi="Arial" w:cs="Arial"/>
        </w:rPr>
      </w:pPr>
      <w:r w:rsidRPr="00B21776">
        <w:rPr>
          <w:rFonts w:ascii="Arial" w:hAnsi="Arial" w:cs="Arial"/>
        </w:rPr>
        <w:t xml:space="preserve">El artículo 7, fracción VI del RIIEPAC, establece que </w:t>
      </w:r>
      <w:r w:rsidR="00B21776">
        <w:rPr>
          <w:rFonts w:ascii="Arial" w:hAnsi="Arial" w:cs="Arial"/>
        </w:rPr>
        <w:t>l</w:t>
      </w:r>
      <w:r w:rsidR="00B21776" w:rsidRPr="00B21776">
        <w:rPr>
          <w:rFonts w:ascii="Arial" w:hAnsi="Arial" w:cs="Arial"/>
        </w:rPr>
        <w:t xml:space="preserve">os consejeros electorales tienen entre sus atribuciones </w:t>
      </w:r>
      <w:r w:rsidR="00B21776">
        <w:rPr>
          <w:rFonts w:ascii="Arial" w:hAnsi="Arial" w:cs="Arial"/>
        </w:rPr>
        <w:t>i</w:t>
      </w:r>
      <w:r w:rsidR="00B21776" w:rsidRPr="00B21776">
        <w:rPr>
          <w:rFonts w:ascii="Arial" w:hAnsi="Arial" w:cs="Arial"/>
        </w:rPr>
        <w:t>ntegrar las Comisiones que determine el Consejo y participar con derecho a voz y voto en sus sesiones</w:t>
      </w:r>
      <w:r w:rsidR="00B21776">
        <w:rPr>
          <w:rFonts w:ascii="Arial" w:hAnsi="Arial" w:cs="Arial"/>
        </w:rPr>
        <w:t>.</w:t>
      </w:r>
    </w:p>
    <w:p w:rsidR="00F01366" w:rsidRDefault="00F01366" w:rsidP="0060145A">
      <w:pPr>
        <w:pStyle w:val="Prrafodelista"/>
        <w:ind w:left="284" w:right="-93"/>
        <w:rPr>
          <w:rFonts w:ascii="Arial" w:hAnsi="Arial" w:cs="Arial"/>
        </w:rPr>
      </w:pPr>
    </w:p>
    <w:p w:rsidR="006D5424" w:rsidRDefault="00D41143" w:rsidP="0060145A">
      <w:pPr>
        <w:pStyle w:val="Prrafodelista"/>
        <w:numPr>
          <w:ilvl w:val="0"/>
          <w:numId w:val="16"/>
        </w:numPr>
        <w:spacing w:before="120" w:after="120" w:line="240" w:lineRule="auto"/>
        <w:ind w:left="284" w:right="-93"/>
        <w:jc w:val="both"/>
        <w:rPr>
          <w:rFonts w:ascii="Arial" w:hAnsi="Arial" w:cs="Arial"/>
        </w:rPr>
      </w:pPr>
      <w:r>
        <w:rPr>
          <w:rFonts w:ascii="Arial" w:hAnsi="Arial" w:cs="Arial"/>
        </w:rPr>
        <w:t xml:space="preserve">Los numerales </w:t>
      </w:r>
      <w:r w:rsidR="006D5424">
        <w:rPr>
          <w:rFonts w:ascii="Arial" w:hAnsi="Arial" w:cs="Arial"/>
        </w:rPr>
        <w:t>17</w:t>
      </w:r>
      <w:r>
        <w:rPr>
          <w:rFonts w:ascii="Arial" w:hAnsi="Arial" w:cs="Arial"/>
        </w:rPr>
        <w:t xml:space="preserve"> y 18</w:t>
      </w:r>
      <w:r w:rsidR="006D5424">
        <w:rPr>
          <w:rFonts w:ascii="Arial" w:hAnsi="Arial" w:cs="Arial"/>
        </w:rPr>
        <w:t>, del anexo 14 del RE, establece</w:t>
      </w:r>
      <w:r>
        <w:rPr>
          <w:rFonts w:ascii="Arial" w:hAnsi="Arial" w:cs="Arial"/>
        </w:rPr>
        <w:t>n</w:t>
      </w:r>
      <w:r w:rsidR="006D5424">
        <w:rPr>
          <w:rFonts w:ascii="Arial" w:hAnsi="Arial" w:cs="Arial"/>
        </w:rPr>
        <w:t xml:space="preserve"> que si se</w:t>
      </w:r>
      <w:r w:rsidR="006D5424" w:rsidRPr="00E37998">
        <w:rPr>
          <w:rFonts w:ascii="Arial" w:hAnsi="Arial" w:cs="Arial"/>
        </w:rPr>
        <w:t xml:space="preserve"> recibieran paquetes electorales que correspondan a otro ámbito de competencia, el Presidente lo notificará por la vía más expedita al Presidente del Consejo Local del Instituto o del Consejo General del OPL. Éste a su vez, procederá a convocar a una comisión del órgano competente para la recepción de las boletas electorales que estará integrada por el presidente y/o, consejeros electorales —quienes podrán ser apoyados para tal efecto por personal de la estructura administrativa— y, en su caso, por los representantes de los partidos políticos y candidatos independientes que decidan participar. En el caso de elecciones concurrentes, la Junta Local respectiva y el Órgano Superior de Dirección del OPL, se coordinarán para que se convoque a las comisiones correspondientes para realizar dicho intercambio de boletas electorales. Las boletas electorales serán entregados por el Presidente del órgano competente en sus instalaciones al presidente o responsable de la comisión. De lo anterior se levantará un Acta circunstanciada y se entregará una copia a los integrantes de la comisión. De los incidentes presentados en el traslado a la sede del órgano que recibió los paquetes electorales a través de la comisión, se levantará de igual manera un acta circunstanciada. El Presidente del Consejo Distrital o del Consejo General del OPL remitirá dicha información de inmediato a la Junta Loca</w:t>
      </w:r>
      <w:r>
        <w:rPr>
          <w:rFonts w:ascii="Arial" w:hAnsi="Arial" w:cs="Arial"/>
        </w:rPr>
        <w:t>l del Instituto correspondiente.</w:t>
      </w:r>
    </w:p>
    <w:p w:rsidR="00D41143" w:rsidRDefault="00D41143" w:rsidP="0060145A">
      <w:pPr>
        <w:pStyle w:val="Prrafodelista"/>
        <w:spacing w:before="120" w:after="120" w:line="240" w:lineRule="auto"/>
        <w:ind w:left="284" w:right="-93"/>
        <w:jc w:val="both"/>
        <w:rPr>
          <w:rFonts w:ascii="Arial" w:hAnsi="Arial" w:cs="Arial"/>
        </w:rPr>
      </w:pPr>
      <w:r w:rsidRPr="00D41143">
        <w:rPr>
          <w:rFonts w:ascii="Arial" w:hAnsi="Arial" w:cs="Arial"/>
        </w:rPr>
        <w:t>Los órganos competentes llevarán un registro detallado de la cantidad de paquetes recibidos y remitidos especificándose el número y tipo de casilla.</w:t>
      </w:r>
    </w:p>
    <w:p w:rsidR="00D41143" w:rsidRDefault="00D41143" w:rsidP="0060145A">
      <w:pPr>
        <w:pStyle w:val="Prrafodelista"/>
        <w:spacing w:before="120" w:after="120" w:line="240" w:lineRule="auto"/>
        <w:ind w:left="284" w:right="-93"/>
        <w:jc w:val="both"/>
        <w:rPr>
          <w:rFonts w:ascii="Arial" w:hAnsi="Arial" w:cs="Arial"/>
        </w:rPr>
      </w:pPr>
    </w:p>
    <w:p w:rsidR="000C585D" w:rsidRDefault="006D5424" w:rsidP="0060145A">
      <w:pPr>
        <w:pStyle w:val="Prrafodelista"/>
        <w:numPr>
          <w:ilvl w:val="0"/>
          <w:numId w:val="16"/>
        </w:numPr>
        <w:spacing w:before="120" w:after="120" w:line="240" w:lineRule="auto"/>
        <w:ind w:left="284" w:right="-93"/>
        <w:jc w:val="both"/>
        <w:rPr>
          <w:rFonts w:ascii="Arial" w:hAnsi="Arial" w:cs="Arial"/>
        </w:rPr>
      </w:pPr>
      <w:r>
        <w:rPr>
          <w:rFonts w:ascii="Arial" w:hAnsi="Arial" w:cs="Arial"/>
        </w:rPr>
        <w:t xml:space="preserve">El capítulo II, numeral 1 de los </w:t>
      </w:r>
      <w:r w:rsidR="002903A8">
        <w:rPr>
          <w:rFonts w:ascii="Arial" w:hAnsi="Arial" w:cs="Arial"/>
        </w:rPr>
        <w:t>Lineamientos para el intercambio señala que en el mes de junio, el Consejo Distrital y los Órganos correspondientes del OPL conformarán una Comisión para llevar a cabo la entrega e intercambio de paquetes y documentación electoral entre ambas instituciones. Dicha Comisión estará integrada por un Consejero o Consejera Electoral y las representaciones del Partido Político y, en su caso, Candidatura Independiente que así lo deseen.</w:t>
      </w:r>
    </w:p>
    <w:p w:rsidR="00457BED" w:rsidRDefault="00457BED" w:rsidP="0060145A">
      <w:pPr>
        <w:spacing w:before="120" w:after="120" w:line="240" w:lineRule="auto"/>
        <w:ind w:left="284" w:right="-93"/>
        <w:jc w:val="both"/>
        <w:rPr>
          <w:rFonts w:ascii="Arial" w:hAnsi="Arial" w:cs="Arial"/>
          <w:b/>
        </w:rPr>
      </w:pPr>
    </w:p>
    <w:p w:rsidR="00A74428" w:rsidRPr="002B4EDE" w:rsidRDefault="00A74428" w:rsidP="0060145A">
      <w:pPr>
        <w:pStyle w:val="Prrafodelista"/>
        <w:numPr>
          <w:ilvl w:val="0"/>
          <w:numId w:val="16"/>
        </w:numPr>
        <w:spacing w:before="120" w:after="120" w:line="240" w:lineRule="auto"/>
        <w:ind w:left="284" w:right="-93"/>
        <w:jc w:val="both"/>
        <w:rPr>
          <w:rFonts w:ascii="Arial" w:hAnsi="Arial" w:cs="Arial"/>
        </w:rPr>
      </w:pPr>
      <w:r>
        <w:rPr>
          <w:rFonts w:ascii="Arial" w:hAnsi="Arial" w:cs="Arial"/>
        </w:rPr>
        <w:lastRenderedPageBreak/>
        <w:t xml:space="preserve">Como se indicó en el apartado correspondiente a la fundamentación, la </w:t>
      </w:r>
      <w:r w:rsidRPr="00B247DE">
        <w:rPr>
          <w:rFonts w:ascii="Arial" w:hAnsi="Arial" w:cs="Arial"/>
        </w:rPr>
        <w:t>LIPEEY</w:t>
      </w:r>
      <w:r>
        <w:rPr>
          <w:rFonts w:ascii="Arial" w:hAnsi="Arial" w:cs="Arial"/>
        </w:rPr>
        <w:t xml:space="preserve"> en su artículo </w:t>
      </w:r>
      <w:r w:rsidR="00A740E7">
        <w:rPr>
          <w:rFonts w:ascii="Arial" w:hAnsi="Arial" w:cs="Arial"/>
        </w:rPr>
        <w:t>127</w:t>
      </w:r>
      <w:r w:rsidRPr="00B247DE">
        <w:rPr>
          <w:rFonts w:ascii="Arial" w:hAnsi="Arial" w:cs="Arial"/>
        </w:rPr>
        <w:t xml:space="preserve">, dispone que para el estudio, examen, opinión y dictaminación de los asuntos relacionados con las atribuciones del Consejo General del Instituto, se integrarán Comisiones compuestas por 3 consejeros, </w:t>
      </w:r>
      <w:r w:rsidR="00A740E7">
        <w:rPr>
          <w:rFonts w:ascii="Arial" w:hAnsi="Arial" w:cs="Arial"/>
        </w:rPr>
        <w:t xml:space="preserve">por lo que </w:t>
      </w:r>
      <w:r w:rsidRPr="00B247DE">
        <w:rPr>
          <w:rFonts w:ascii="Arial" w:hAnsi="Arial" w:cs="Arial"/>
        </w:rPr>
        <w:t xml:space="preserve">el Consejo General del Instituto, en el acuerdo de creación o integración de las Comisiones, establecerá las modalidades acordes a las necesidades y naturaleza de los asuntos que les encomienden, pronunciándose en similares términos los artículos 4 y 5 del </w:t>
      </w:r>
      <w:r w:rsidRPr="00B247DE">
        <w:rPr>
          <w:rFonts w:ascii="Arial" w:eastAsia="Times New Roman" w:hAnsi="Arial" w:cs="Arial"/>
          <w:color w:val="000000"/>
          <w:lang w:eastAsia="es-MX"/>
        </w:rPr>
        <w:t>RSCIEPAC</w:t>
      </w:r>
      <w:r>
        <w:rPr>
          <w:rFonts w:ascii="Arial" w:eastAsia="Times New Roman" w:hAnsi="Arial" w:cs="Arial"/>
          <w:color w:val="000000"/>
          <w:lang w:eastAsia="es-MX"/>
        </w:rPr>
        <w:t>.</w:t>
      </w:r>
    </w:p>
    <w:p w:rsidR="002B4EDE" w:rsidRPr="00F01366" w:rsidRDefault="002B4EDE" w:rsidP="0060145A">
      <w:pPr>
        <w:pStyle w:val="Prrafodelista"/>
        <w:spacing w:before="120" w:after="120" w:line="240" w:lineRule="auto"/>
        <w:ind w:left="284" w:right="-93"/>
        <w:jc w:val="both"/>
        <w:rPr>
          <w:rFonts w:ascii="Arial" w:hAnsi="Arial" w:cs="Arial"/>
        </w:rPr>
      </w:pPr>
    </w:p>
    <w:p w:rsidR="002B4EDE" w:rsidRPr="00225960" w:rsidRDefault="002B4EDE" w:rsidP="0060145A">
      <w:pPr>
        <w:pStyle w:val="Prrafodelista"/>
        <w:numPr>
          <w:ilvl w:val="0"/>
          <w:numId w:val="16"/>
        </w:numPr>
        <w:spacing w:after="0" w:line="240" w:lineRule="auto"/>
        <w:ind w:left="284" w:right="-93"/>
        <w:jc w:val="both"/>
        <w:rPr>
          <w:rFonts w:ascii="Arial" w:eastAsia="Times New Roman" w:hAnsi="Arial" w:cs="Arial"/>
          <w:lang w:val="es-ES" w:eastAsia="es-MX"/>
        </w:rPr>
      </w:pPr>
      <w:r w:rsidRPr="00225960">
        <w:rPr>
          <w:rFonts w:ascii="Arial" w:hAnsi="Arial" w:cs="Arial"/>
        </w:rPr>
        <w:t xml:space="preserve">La complejidad operativa que conlleva la organización de las elecciones presidenciales, de senadurías y diputaciones federales, a la par de las </w:t>
      </w:r>
      <w:r w:rsidRPr="00225960">
        <w:rPr>
          <w:rFonts w:ascii="Arial" w:eastAsia="Times New Roman" w:hAnsi="Arial" w:cs="Arial"/>
          <w:lang w:val="es-ES" w:eastAsia="es-MX"/>
        </w:rPr>
        <w:t>elecciones locales</w:t>
      </w:r>
      <w:r w:rsidR="00627C43" w:rsidRPr="00225960">
        <w:rPr>
          <w:rFonts w:ascii="Arial" w:eastAsia="Times New Roman" w:hAnsi="Arial" w:cs="Arial"/>
          <w:lang w:val="es-ES" w:eastAsia="es-MX"/>
        </w:rPr>
        <w:t xml:space="preserve"> en las que se elegirán diputaciones, regidurías y a quien encabezara la gubernatura del estado</w:t>
      </w:r>
      <w:r w:rsidRPr="00225960">
        <w:rPr>
          <w:rFonts w:ascii="Arial" w:eastAsia="Times New Roman" w:hAnsi="Arial" w:cs="Arial"/>
          <w:lang w:val="es-ES" w:eastAsia="es-MX"/>
        </w:rPr>
        <w:t xml:space="preserve">, en la cual se instalarán </w:t>
      </w:r>
      <w:r w:rsidR="00196B41" w:rsidRPr="00225960">
        <w:rPr>
          <w:rFonts w:ascii="Arial" w:eastAsia="Times New Roman" w:hAnsi="Arial" w:cs="Arial"/>
          <w:lang w:val="es-ES" w:eastAsia="es-MX"/>
        </w:rPr>
        <w:t>2666</w:t>
      </w:r>
      <w:r w:rsidRPr="00225960">
        <w:rPr>
          <w:rFonts w:ascii="Arial" w:eastAsia="Times New Roman" w:hAnsi="Arial" w:cs="Arial"/>
          <w:lang w:val="es-ES" w:eastAsia="es-MX"/>
        </w:rPr>
        <w:t xml:space="preserve"> casillas únicas en la entidad, </w:t>
      </w:r>
      <w:r w:rsidR="00627C43" w:rsidRPr="00225960">
        <w:rPr>
          <w:rFonts w:ascii="Arial" w:eastAsia="Times New Roman" w:hAnsi="Arial" w:cs="Arial"/>
          <w:lang w:val="es-ES" w:eastAsia="es-MX"/>
        </w:rPr>
        <w:t xml:space="preserve">siendo que esto podría generar la recepción equivocada de paquetes o documentación electoral que se haga en un órgano electoral distinto a aquél que es competente para realizar el cómputo de la votación que se contiene en el mismo; </w:t>
      </w:r>
      <w:r w:rsidR="00225960" w:rsidRPr="00225960">
        <w:rPr>
          <w:rFonts w:ascii="Arial" w:eastAsia="Times New Roman" w:hAnsi="Arial" w:cs="Arial"/>
          <w:lang w:val="es-ES" w:eastAsia="es-MX"/>
        </w:rPr>
        <w:t>es que</w:t>
      </w:r>
      <w:r w:rsidR="00627C43" w:rsidRPr="00225960">
        <w:rPr>
          <w:rFonts w:ascii="Arial" w:eastAsia="Times New Roman" w:hAnsi="Arial" w:cs="Arial"/>
          <w:lang w:val="es-ES" w:eastAsia="es-MX"/>
        </w:rPr>
        <w:t xml:space="preserve"> en términos de los Lineamientos aprobados por el Consejo General del INE y en el ámbito de la colaboración Institucional y responsabilidades compartidas, teniendo como atribución y fin el vigilar por el debido desarrollo los cómputos de las elecciones</w:t>
      </w:r>
      <w:r w:rsidR="00225960" w:rsidRPr="00225960">
        <w:rPr>
          <w:rFonts w:ascii="Arial" w:eastAsia="Times New Roman" w:hAnsi="Arial" w:cs="Arial"/>
          <w:lang w:val="es-ES" w:eastAsia="es-MX"/>
        </w:rPr>
        <w:t xml:space="preserve"> garantizando la efectividad del votos ciudadano al establecer </w:t>
      </w:r>
      <w:r w:rsidRPr="00225960">
        <w:rPr>
          <w:rFonts w:ascii="Arial" w:eastAsia="Times New Roman" w:hAnsi="Arial" w:cs="Arial"/>
          <w:lang w:val="es-ES" w:eastAsia="es-MX"/>
        </w:rPr>
        <w:t xml:space="preserve">previsiones necesarias para garantizar el éxito de </w:t>
      </w:r>
      <w:r w:rsidR="00225960">
        <w:rPr>
          <w:rFonts w:ascii="Arial" w:eastAsia="Times New Roman" w:hAnsi="Arial" w:cs="Arial"/>
          <w:lang w:val="es-ES" w:eastAsia="es-MX"/>
        </w:rPr>
        <w:t>la</w:t>
      </w:r>
      <w:r w:rsidRPr="00225960">
        <w:rPr>
          <w:rFonts w:ascii="Arial" w:eastAsia="Times New Roman" w:hAnsi="Arial" w:cs="Arial"/>
          <w:lang w:val="es-ES" w:eastAsia="es-MX"/>
        </w:rPr>
        <w:t xml:space="preserve"> ejecución</w:t>
      </w:r>
      <w:r w:rsidR="00225960">
        <w:rPr>
          <w:rFonts w:ascii="Arial" w:eastAsia="Times New Roman" w:hAnsi="Arial" w:cs="Arial"/>
          <w:lang w:val="es-ES" w:eastAsia="es-MX"/>
        </w:rPr>
        <w:t xml:space="preserve"> los cómputos</w:t>
      </w:r>
      <w:r w:rsidRPr="00225960">
        <w:rPr>
          <w:rFonts w:ascii="Arial" w:eastAsia="Times New Roman" w:hAnsi="Arial" w:cs="Arial"/>
          <w:lang w:val="es-ES" w:eastAsia="es-MX"/>
        </w:rPr>
        <w:t>.</w:t>
      </w:r>
    </w:p>
    <w:p w:rsidR="002B4EDE" w:rsidRPr="002B4EDE" w:rsidRDefault="002B4EDE" w:rsidP="0060145A">
      <w:pPr>
        <w:pStyle w:val="Prrafodelista"/>
        <w:spacing w:after="0" w:line="240" w:lineRule="auto"/>
        <w:ind w:left="284" w:right="-93"/>
        <w:jc w:val="both"/>
        <w:rPr>
          <w:rFonts w:ascii="Arial" w:eastAsia="Times New Roman" w:hAnsi="Arial" w:cs="Arial"/>
          <w:lang w:val="es-ES" w:eastAsia="es-MX"/>
        </w:rPr>
      </w:pPr>
    </w:p>
    <w:p w:rsidR="002B4EDE" w:rsidRPr="002B4EDE" w:rsidRDefault="002B4EDE" w:rsidP="0060145A">
      <w:pPr>
        <w:pStyle w:val="NormalWeb"/>
        <w:numPr>
          <w:ilvl w:val="0"/>
          <w:numId w:val="16"/>
        </w:numPr>
        <w:spacing w:before="0" w:beforeAutospacing="0" w:after="0" w:afterAutospacing="0"/>
        <w:ind w:left="284" w:right="-93"/>
        <w:jc w:val="both"/>
        <w:rPr>
          <w:rFonts w:ascii="Arial" w:hAnsi="Arial" w:cs="Arial"/>
          <w:sz w:val="22"/>
          <w:szCs w:val="22"/>
          <w:lang w:eastAsia="es-MX"/>
        </w:rPr>
      </w:pPr>
      <w:r w:rsidRPr="002B4EDE">
        <w:rPr>
          <w:rFonts w:ascii="Arial" w:hAnsi="Arial" w:cs="Arial"/>
          <w:sz w:val="22"/>
          <w:szCs w:val="22"/>
          <w:lang w:eastAsia="es-MX"/>
        </w:rPr>
        <w:t>En este tenor, resulta necesario</w:t>
      </w:r>
      <w:r w:rsidR="00B96979">
        <w:rPr>
          <w:rFonts w:ascii="Arial" w:hAnsi="Arial" w:cs="Arial"/>
          <w:sz w:val="22"/>
          <w:szCs w:val="22"/>
          <w:lang w:eastAsia="es-MX"/>
        </w:rPr>
        <w:t xml:space="preserve"> contar con un mecanismo de intercambio, consistente en conformar una comisión de consejeros y consejeras, acompañadas de representantes partidistas, para recuperar la documentación, dejando constancia de ello y de los incidentes que, en su caso, se susciten, en un acta circunsta</w:t>
      </w:r>
      <w:r w:rsidR="00472216">
        <w:rPr>
          <w:rFonts w:ascii="Arial" w:hAnsi="Arial" w:cs="Arial"/>
          <w:sz w:val="22"/>
          <w:szCs w:val="22"/>
          <w:lang w:eastAsia="es-MX"/>
        </w:rPr>
        <w:t>n</w:t>
      </w:r>
      <w:r w:rsidR="00B96979">
        <w:rPr>
          <w:rFonts w:ascii="Arial" w:hAnsi="Arial" w:cs="Arial"/>
          <w:sz w:val="22"/>
          <w:szCs w:val="22"/>
          <w:lang w:eastAsia="es-MX"/>
        </w:rPr>
        <w:t>ciada.</w:t>
      </w:r>
    </w:p>
    <w:p w:rsidR="00A7034F" w:rsidRDefault="00A7034F" w:rsidP="0060145A">
      <w:pPr>
        <w:spacing w:after="0" w:line="240" w:lineRule="auto"/>
        <w:ind w:left="284" w:right="-93"/>
        <w:jc w:val="both"/>
        <w:rPr>
          <w:rFonts w:ascii="Arial" w:hAnsi="Arial" w:cs="Arial"/>
          <w:lang w:val="es-ES"/>
        </w:rPr>
      </w:pPr>
    </w:p>
    <w:p w:rsidR="00A7034F" w:rsidRPr="001311FC" w:rsidRDefault="001311FC" w:rsidP="0060145A">
      <w:pPr>
        <w:pStyle w:val="Prrafodelista"/>
        <w:numPr>
          <w:ilvl w:val="0"/>
          <w:numId w:val="16"/>
        </w:numPr>
        <w:spacing w:after="0" w:line="240" w:lineRule="auto"/>
        <w:ind w:left="284" w:right="-93"/>
        <w:jc w:val="both"/>
        <w:rPr>
          <w:rFonts w:ascii="Arial" w:hAnsi="Arial" w:cs="Arial"/>
          <w:sz w:val="24"/>
          <w:szCs w:val="24"/>
        </w:rPr>
      </w:pPr>
      <w:r>
        <w:rPr>
          <w:rFonts w:ascii="Arial" w:hAnsi="Arial" w:cs="Arial"/>
        </w:rPr>
        <w:t>Que t</w:t>
      </w:r>
      <w:r w:rsidR="000E2857" w:rsidRPr="00A7034F">
        <w:rPr>
          <w:rFonts w:ascii="Arial" w:hAnsi="Arial" w:cs="Arial"/>
        </w:rPr>
        <w:t xml:space="preserve">oda vez que son atribuciones de las y los </w:t>
      </w:r>
      <w:r w:rsidR="00A7034F" w:rsidRPr="00A7034F">
        <w:rPr>
          <w:rFonts w:ascii="Arial" w:hAnsi="Arial" w:cs="Arial"/>
        </w:rPr>
        <w:t>Consejeros</w:t>
      </w:r>
      <w:r w:rsidR="00A7034F">
        <w:rPr>
          <w:rFonts w:ascii="Arial" w:hAnsi="Arial" w:cs="Arial"/>
        </w:rPr>
        <w:t xml:space="preserve"> del Consejo General</w:t>
      </w:r>
      <w:r w:rsidR="00A7034F" w:rsidRPr="00A7034F">
        <w:rPr>
          <w:rFonts w:ascii="Arial" w:hAnsi="Arial" w:cs="Arial"/>
        </w:rPr>
        <w:t xml:space="preserve">, integrar y participar en las comisiones del Consejo en ejercicio de sus atribuciones conforme la legislación aplicable y la reglamentación en la materia, </w:t>
      </w:r>
      <w:r w:rsidR="00A7034F" w:rsidRPr="001311FC">
        <w:rPr>
          <w:rFonts w:ascii="Arial" w:hAnsi="Arial" w:cs="Arial"/>
        </w:rPr>
        <w:t>se deben integrar la</w:t>
      </w:r>
      <w:r>
        <w:rPr>
          <w:rFonts w:ascii="Arial" w:hAnsi="Arial" w:cs="Arial"/>
        </w:rPr>
        <w:t xml:space="preserve"> comisión que se propone  ya que es necesaria para dar debido seguimiento, control y aplicación al procedimiento de intercambio de documentación y paquetes electorales dentro del proceso electoral local </w:t>
      </w:r>
      <w:r w:rsidR="00026CD0">
        <w:rPr>
          <w:rFonts w:ascii="Arial" w:hAnsi="Arial" w:cs="Arial"/>
        </w:rPr>
        <w:t>y federal 2017-2018.</w:t>
      </w:r>
    </w:p>
    <w:p w:rsidR="00457BED" w:rsidRPr="002B4EDE" w:rsidRDefault="00457BED" w:rsidP="0060145A">
      <w:pPr>
        <w:pStyle w:val="Prrafodelista"/>
        <w:spacing w:before="120" w:after="120" w:line="240" w:lineRule="auto"/>
        <w:ind w:left="284" w:right="-93"/>
        <w:jc w:val="both"/>
        <w:rPr>
          <w:rFonts w:ascii="Arial" w:hAnsi="Arial" w:cs="Arial"/>
        </w:rPr>
      </w:pPr>
    </w:p>
    <w:p w:rsidR="006B6B80" w:rsidRPr="00BA4780" w:rsidRDefault="006B6B80" w:rsidP="0060145A">
      <w:pPr>
        <w:spacing w:after="0" w:line="240" w:lineRule="auto"/>
        <w:ind w:left="284" w:right="-93"/>
        <w:jc w:val="both"/>
        <w:rPr>
          <w:rFonts w:ascii="Arial" w:hAnsi="Arial" w:cs="Arial"/>
          <w:color w:val="000000" w:themeColor="text1"/>
        </w:rPr>
      </w:pPr>
      <w:r w:rsidRPr="00BA4780">
        <w:rPr>
          <w:rFonts w:ascii="Arial" w:hAnsi="Arial" w:cs="Arial"/>
          <w:color w:val="000000" w:themeColor="text1"/>
        </w:rPr>
        <w:t xml:space="preserve">Con base en lo antes expuesto, de conformidad con los antecedentes y considerandos expresados, y con fundamento en la normatividad citada; este Consejo </w:t>
      </w:r>
      <w:r w:rsidR="00834702" w:rsidRPr="00BA4780">
        <w:rPr>
          <w:rFonts w:ascii="Arial" w:hAnsi="Arial" w:cs="Arial"/>
          <w:color w:val="000000" w:themeColor="text1"/>
        </w:rPr>
        <w:t>General</w:t>
      </w:r>
      <w:r w:rsidRPr="00BA4780">
        <w:rPr>
          <w:rFonts w:ascii="Arial" w:hAnsi="Arial" w:cs="Arial"/>
          <w:color w:val="000000" w:themeColor="text1"/>
        </w:rPr>
        <w:t xml:space="preserve">, emite el siguiente: </w:t>
      </w:r>
    </w:p>
    <w:p w:rsidR="006B6B80" w:rsidRPr="00BA4780" w:rsidRDefault="006B6B80" w:rsidP="006B6B80">
      <w:pPr>
        <w:spacing w:after="0" w:line="240" w:lineRule="auto"/>
        <w:jc w:val="center"/>
        <w:rPr>
          <w:rFonts w:ascii="Arial" w:hAnsi="Arial" w:cs="Arial"/>
          <w:b/>
          <w:color w:val="000000" w:themeColor="text1"/>
        </w:rPr>
      </w:pPr>
      <w:r w:rsidRPr="00BA4780">
        <w:rPr>
          <w:rFonts w:ascii="Arial" w:hAnsi="Arial" w:cs="Arial"/>
          <w:b/>
          <w:color w:val="000000" w:themeColor="text1"/>
        </w:rPr>
        <w:t>ACUERDO</w:t>
      </w:r>
    </w:p>
    <w:p w:rsidR="006B6B80" w:rsidRPr="00BA4780" w:rsidRDefault="006B6B80" w:rsidP="006B6B80">
      <w:pPr>
        <w:shd w:val="clear" w:color="auto" w:fill="FFFFFF" w:themeFill="background1"/>
        <w:spacing w:after="0" w:line="240" w:lineRule="auto"/>
        <w:jc w:val="both"/>
        <w:rPr>
          <w:rFonts w:ascii="Arial" w:hAnsi="Arial" w:cs="Arial"/>
        </w:rPr>
      </w:pPr>
    </w:p>
    <w:p w:rsidR="006B6B80" w:rsidRPr="00BA4780" w:rsidRDefault="00957E0A" w:rsidP="006B6B80">
      <w:pPr>
        <w:shd w:val="clear" w:color="auto" w:fill="FFFFFF" w:themeFill="background1"/>
        <w:spacing w:after="0" w:line="240" w:lineRule="auto"/>
        <w:jc w:val="both"/>
        <w:rPr>
          <w:rFonts w:ascii="Arial" w:hAnsi="Arial" w:cs="Arial"/>
          <w:color w:val="000000" w:themeColor="text1"/>
        </w:rPr>
      </w:pPr>
      <w:r w:rsidRPr="00BA4780">
        <w:rPr>
          <w:rFonts w:ascii="Arial" w:hAnsi="Arial" w:cs="Arial"/>
          <w:b/>
          <w:color w:val="000000" w:themeColor="text1"/>
        </w:rPr>
        <w:t>PRIMERO</w:t>
      </w:r>
      <w:r w:rsidR="006B6B80" w:rsidRPr="00BA4780">
        <w:rPr>
          <w:rFonts w:ascii="Arial" w:hAnsi="Arial" w:cs="Arial"/>
          <w:b/>
          <w:color w:val="000000" w:themeColor="text1"/>
        </w:rPr>
        <w:t>.</w:t>
      </w:r>
      <w:r w:rsidR="006B6B80" w:rsidRPr="00BA4780">
        <w:rPr>
          <w:rFonts w:ascii="Arial" w:hAnsi="Arial" w:cs="Arial"/>
          <w:color w:val="000000" w:themeColor="text1"/>
        </w:rPr>
        <w:t xml:space="preserve"> Se </w:t>
      </w:r>
      <w:r w:rsidR="00633645">
        <w:rPr>
          <w:rFonts w:ascii="Arial" w:hAnsi="Arial" w:cs="Arial"/>
          <w:color w:val="000000" w:themeColor="text1"/>
        </w:rPr>
        <w:t>crea la comisión para realizar el intercambio de paquetes y documentos electorales recibidos en órgano electoral distinto al competente en la etapa de resultados y declaraci</w:t>
      </w:r>
      <w:r w:rsidR="00BB76A7">
        <w:rPr>
          <w:rFonts w:ascii="Arial" w:hAnsi="Arial" w:cs="Arial"/>
          <w:color w:val="000000" w:themeColor="text1"/>
        </w:rPr>
        <w:t xml:space="preserve">ones de mayoría y validez </w:t>
      </w:r>
      <w:r w:rsidR="00F63DF6">
        <w:rPr>
          <w:rFonts w:ascii="Arial" w:hAnsi="Arial" w:cs="Arial"/>
          <w:color w:val="000000" w:themeColor="text1"/>
        </w:rPr>
        <w:t>del proceso</w:t>
      </w:r>
      <w:r w:rsidR="00633645">
        <w:rPr>
          <w:rFonts w:ascii="Arial" w:hAnsi="Arial" w:cs="Arial"/>
          <w:color w:val="000000" w:themeColor="text1"/>
        </w:rPr>
        <w:t xml:space="preserve"> electoral 2017-2018.</w:t>
      </w:r>
    </w:p>
    <w:p w:rsidR="006B6B80" w:rsidRPr="00BA4780" w:rsidRDefault="006B6B80" w:rsidP="006B6B80">
      <w:pPr>
        <w:spacing w:after="0" w:line="240" w:lineRule="auto"/>
        <w:jc w:val="both"/>
        <w:rPr>
          <w:rFonts w:ascii="Arial" w:hAnsi="Arial" w:cs="Arial"/>
          <w:color w:val="000000" w:themeColor="text1"/>
        </w:rPr>
      </w:pPr>
    </w:p>
    <w:p w:rsidR="006B6B80" w:rsidRDefault="00957E0A" w:rsidP="006B6B80">
      <w:pPr>
        <w:spacing w:after="0" w:line="240" w:lineRule="auto"/>
        <w:jc w:val="both"/>
        <w:rPr>
          <w:rFonts w:ascii="Arial" w:hAnsi="Arial" w:cs="Arial"/>
          <w:color w:val="000000" w:themeColor="text1"/>
        </w:rPr>
      </w:pPr>
      <w:r w:rsidRPr="00BA4780">
        <w:rPr>
          <w:rFonts w:ascii="Arial" w:hAnsi="Arial" w:cs="Arial"/>
          <w:b/>
          <w:color w:val="000000" w:themeColor="text1"/>
        </w:rPr>
        <w:t>SEGUNDO</w:t>
      </w:r>
      <w:r w:rsidR="006B6B80" w:rsidRPr="00BA4780">
        <w:rPr>
          <w:rFonts w:ascii="Arial" w:hAnsi="Arial" w:cs="Arial"/>
          <w:b/>
          <w:color w:val="000000" w:themeColor="text1"/>
        </w:rPr>
        <w:t xml:space="preserve">. </w:t>
      </w:r>
      <w:r w:rsidR="00F63DF6" w:rsidRPr="00F63DF6">
        <w:rPr>
          <w:rFonts w:ascii="Arial" w:hAnsi="Arial" w:cs="Arial"/>
          <w:color w:val="000000" w:themeColor="text1"/>
        </w:rPr>
        <w:t>L</w:t>
      </w:r>
      <w:r w:rsidR="00F63DF6">
        <w:rPr>
          <w:rFonts w:ascii="Arial" w:hAnsi="Arial" w:cs="Arial"/>
          <w:color w:val="000000" w:themeColor="text1"/>
        </w:rPr>
        <w:t>a comisión aprobada en el punto de acuerdo anterior, estará vigente del 1 al 15 de julio de 2018; y estará integrada de la manera siguiente:</w:t>
      </w:r>
    </w:p>
    <w:p w:rsidR="00F63DF6" w:rsidRDefault="00F63DF6" w:rsidP="006B6B80">
      <w:pPr>
        <w:spacing w:after="0" w:line="240" w:lineRule="auto"/>
        <w:jc w:val="both"/>
        <w:rPr>
          <w:rFonts w:ascii="Arial" w:hAnsi="Arial" w:cs="Arial"/>
          <w:color w:val="000000" w:themeColor="text1"/>
        </w:rPr>
      </w:pPr>
    </w:p>
    <w:tbl>
      <w:tblPr>
        <w:tblStyle w:val="Tablaconcuadrcula"/>
        <w:tblW w:w="8784" w:type="dxa"/>
        <w:tblLook w:val="04A0" w:firstRow="1" w:lastRow="0" w:firstColumn="1" w:lastColumn="0" w:noHBand="0" w:noVBand="1"/>
      </w:tblPr>
      <w:tblGrid>
        <w:gridCol w:w="1516"/>
        <w:gridCol w:w="2448"/>
        <w:gridCol w:w="4820"/>
      </w:tblGrid>
      <w:tr w:rsidR="00F63DF6" w:rsidTr="00CD7645">
        <w:tc>
          <w:tcPr>
            <w:tcW w:w="1516" w:type="dxa"/>
            <w:shd w:val="clear" w:color="auto" w:fill="EEECE1" w:themeFill="background2"/>
          </w:tcPr>
          <w:p w:rsidR="00F63DF6" w:rsidRPr="00F63DF6" w:rsidRDefault="00F63DF6" w:rsidP="00F63DF6">
            <w:pPr>
              <w:jc w:val="center"/>
              <w:rPr>
                <w:rFonts w:ascii="Arial" w:hAnsi="Arial" w:cs="Arial"/>
                <w:b/>
                <w:color w:val="000000" w:themeColor="text1"/>
                <w:sz w:val="20"/>
                <w:szCs w:val="20"/>
              </w:rPr>
            </w:pPr>
            <w:r w:rsidRPr="00F63DF6">
              <w:rPr>
                <w:rFonts w:ascii="Arial" w:hAnsi="Arial" w:cs="Arial"/>
                <w:b/>
                <w:color w:val="000000" w:themeColor="text1"/>
                <w:sz w:val="20"/>
                <w:szCs w:val="20"/>
              </w:rPr>
              <w:t>NÚMERO DE INTEGRANTE</w:t>
            </w:r>
          </w:p>
        </w:tc>
        <w:tc>
          <w:tcPr>
            <w:tcW w:w="2448" w:type="dxa"/>
            <w:shd w:val="clear" w:color="auto" w:fill="EEECE1" w:themeFill="background2"/>
          </w:tcPr>
          <w:p w:rsidR="00F63DF6" w:rsidRPr="00F63DF6" w:rsidRDefault="00F63DF6" w:rsidP="00F63DF6">
            <w:pPr>
              <w:jc w:val="center"/>
              <w:rPr>
                <w:rFonts w:ascii="Arial" w:hAnsi="Arial" w:cs="Arial"/>
                <w:b/>
                <w:color w:val="000000" w:themeColor="text1"/>
                <w:sz w:val="20"/>
                <w:szCs w:val="20"/>
              </w:rPr>
            </w:pPr>
            <w:r w:rsidRPr="00F63DF6">
              <w:rPr>
                <w:rFonts w:ascii="Arial" w:hAnsi="Arial" w:cs="Arial"/>
                <w:b/>
                <w:color w:val="000000" w:themeColor="text1"/>
                <w:sz w:val="20"/>
                <w:szCs w:val="20"/>
              </w:rPr>
              <w:t>CARGO</w:t>
            </w:r>
          </w:p>
        </w:tc>
        <w:tc>
          <w:tcPr>
            <w:tcW w:w="4820" w:type="dxa"/>
            <w:shd w:val="clear" w:color="auto" w:fill="EEECE1" w:themeFill="background2"/>
          </w:tcPr>
          <w:p w:rsidR="00F63DF6" w:rsidRPr="00F63DF6" w:rsidRDefault="00F63DF6" w:rsidP="00F63DF6">
            <w:pPr>
              <w:jc w:val="center"/>
              <w:rPr>
                <w:rFonts w:ascii="Arial" w:hAnsi="Arial" w:cs="Arial"/>
                <w:b/>
                <w:color w:val="000000" w:themeColor="text1"/>
                <w:sz w:val="20"/>
                <w:szCs w:val="20"/>
              </w:rPr>
            </w:pPr>
            <w:r w:rsidRPr="00F63DF6">
              <w:rPr>
                <w:rFonts w:ascii="Arial" w:hAnsi="Arial" w:cs="Arial"/>
                <w:b/>
                <w:color w:val="000000" w:themeColor="text1"/>
                <w:sz w:val="20"/>
                <w:szCs w:val="20"/>
              </w:rPr>
              <w:t>NOMBRE</w:t>
            </w:r>
          </w:p>
        </w:tc>
      </w:tr>
      <w:tr w:rsidR="00F63DF6" w:rsidTr="00CD7645">
        <w:tc>
          <w:tcPr>
            <w:tcW w:w="1516" w:type="dxa"/>
          </w:tcPr>
          <w:p w:rsidR="00F63DF6" w:rsidRPr="00F63DF6" w:rsidRDefault="00F63DF6" w:rsidP="00F63DF6">
            <w:pPr>
              <w:jc w:val="center"/>
              <w:rPr>
                <w:rFonts w:ascii="Arial" w:hAnsi="Arial" w:cs="Arial"/>
                <w:b/>
                <w:color w:val="000000" w:themeColor="text1"/>
                <w:sz w:val="20"/>
                <w:szCs w:val="20"/>
              </w:rPr>
            </w:pPr>
            <w:r>
              <w:rPr>
                <w:rFonts w:ascii="Arial" w:hAnsi="Arial" w:cs="Arial"/>
                <w:b/>
                <w:color w:val="000000" w:themeColor="text1"/>
                <w:sz w:val="20"/>
                <w:szCs w:val="20"/>
              </w:rPr>
              <w:t>1</w:t>
            </w:r>
          </w:p>
        </w:tc>
        <w:tc>
          <w:tcPr>
            <w:tcW w:w="2448" w:type="dxa"/>
          </w:tcPr>
          <w:p w:rsidR="00F63DF6" w:rsidRPr="00F63DF6" w:rsidRDefault="00F63DF6" w:rsidP="00F63DF6">
            <w:pPr>
              <w:jc w:val="center"/>
              <w:rPr>
                <w:rFonts w:ascii="Arial" w:hAnsi="Arial" w:cs="Arial"/>
                <w:b/>
                <w:color w:val="000000" w:themeColor="text1"/>
                <w:sz w:val="20"/>
                <w:szCs w:val="20"/>
              </w:rPr>
            </w:pPr>
            <w:r>
              <w:rPr>
                <w:rFonts w:ascii="Arial" w:hAnsi="Arial" w:cs="Arial"/>
                <w:b/>
                <w:color w:val="000000" w:themeColor="text1"/>
                <w:sz w:val="20"/>
                <w:szCs w:val="20"/>
              </w:rPr>
              <w:t>Presidente</w:t>
            </w:r>
          </w:p>
        </w:tc>
        <w:tc>
          <w:tcPr>
            <w:tcW w:w="4820" w:type="dxa"/>
          </w:tcPr>
          <w:p w:rsidR="00F63DF6" w:rsidRPr="00F63DF6" w:rsidRDefault="00D41143" w:rsidP="00F63DF6">
            <w:pPr>
              <w:jc w:val="center"/>
              <w:rPr>
                <w:rFonts w:ascii="Arial" w:hAnsi="Arial" w:cs="Arial"/>
                <w:b/>
                <w:color w:val="000000" w:themeColor="text1"/>
                <w:sz w:val="20"/>
                <w:szCs w:val="20"/>
              </w:rPr>
            </w:pPr>
            <w:r>
              <w:rPr>
                <w:rFonts w:ascii="Arial" w:hAnsi="Arial" w:cs="Arial"/>
                <w:b/>
                <w:color w:val="000000" w:themeColor="text1"/>
                <w:sz w:val="20"/>
                <w:szCs w:val="20"/>
              </w:rPr>
              <w:t xml:space="preserve">Consejero Electoral </w:t>
            </w:r>
            <w:r w:rsidR="00E875AF">
              <w:rPr>
                <w:rFonts w:ascii="Arial" w:hAnsi="Arial" w:cs="Arial"/>
                <w:b/>
                <w:color w:val="000000" w:themeColor="text1"/>
                <w:sz w:val="20"/>
                <w:szCs w:val="20"/>
              </w:rPr>
              <w:t>José Antonio</w:t>
            </w:r>
            <w:r>
              <w:rPr>
                <w:rFonts w:ascii="Arial" w:hAnsi="Arial" w:cs="Arial"/>
                <w:b/>
                <w:color w:val="000000" w:themeColor="text1"/>
                <w:sz w:val="20"/>
                <w:szCs w:val="20"/>
              </w:rPr>
              <w:t xml:space="preserve"> Gabriel</w:t>
            </w:r>
            <w:r w:rsidR="00E875AF">
              <w:rPr>
                <w:rFonts w:ascii="Arial" w:hAnsi="Arial" w:cs="Arial"/>
                <w:b/>
                <w:color w:val="000000" w:themeColor="text1"/>
                <w:sz w:val="20"/>
                <w:szCs w:val="20"/>
              </w:rPr>
              <w:t xml:space="preserve"> Martínez Magaña</w:t>
            </w:r>
          </w:p>
        </w:tc>
      </w:tr>
      <w:tr w:rsidR="00F63DF6" w:rsidTr="00CD7645">
        <w:tc>
          <w:tcPr>
            <w:tcW w:w="1516" w:type="dxa"/>
          </w:tcPr>
          <w:p w:rsidR="00F63DF6" w:rsidRPr="00F63DF6" w:rsidRDefault="00F63DF6" w:rsidP="00F63DF6">
            <w:pPr>
              <w:jc w:val="center"/>
              <w:rPr>
                <w:rFonts w:ascii="Arial" w:hAnsi="Arial" w:cs="Arial"/>
                <w:b/>
                <w:color w:val="000000" w:themeColor="text1"/>
                <w:sz w:val="20"/>
                <w:szCs w:val="20"/>
              </w:rPr>
            </w:pPr>
            <w:r>
              <w:rPr>
                <w:rFonts w:ascii="Arial" w:hAnsi="Arial" w:cs="Arial"/>
                <w:b/>
                <w:color w:val="000000" w:themeColor="text1"/>
                <w:sz w:val="20"/>
                <w:szCs w:val="20"/>
              </w:rPr>
              <w:t>2</w:t>
            </w:r>
          </w:p>
        </w:tc>
        <w:tc>
          <w:tcPr>
            <w:tcW w:w="2448" w:type="dxa"/>
          </w:tcPr>
          <w:p w:rsidR="00F63DF6" w:rsidRPr="00F63DF6" w:rsidRDefault="00F63DF6" w:rsidP="00F63DF6">
            <w:pPr>
              <w:jc w:val="center"/>
              <w:rPr>
                <w:rFonts w:ascii="Arial" w:hAnsi="Arial" w:cs="Arial"/>
                <w:b/>
                <w:color w:val="000000" w:themeColor="text1"/>
                <w:sz w:val="20"/>
                <w:szCs w:val="20"/>
              </w:rPr>
            </w:pPr>
            <w:r>
              <w:rPr>
                <w:rFonts w:ascii="Arial" w:hAnsi="Arial" w:cs="Arial"/>
                <w:b/>
                <w:color w:val="000000" w:themeColor="text1"/>
                <w:sz w:val="20"/>
                <w:szCs w:val="20"/>
              </w:rPr>
              <w:t>Consejero Electoral</w:t>
            </w:r>
          </w:p>
        </w:tc>
        <w:tc>
          <w:tcPr>
            <w:tcW w:w="4820" w:type="dxa"/>
          </w:tcPr>
          <w:p w:rsidR="00F63DF6" w:rsidRPr="00F63DF6" w:rsidRDefault="00E875AF" w:rsidP="00F63DF6">
            <w:pPr>
              <w:jc w:val="center"/>
              <w:rPr>
                <w:rFonts w:ascii="Arial" w:hAnsi="Arial" w:cs="Arial"/>
                <w:b/>
                <w:color w:val="000000" w:themeColor="text1"/>
                <w:sz w:val="20"/>
                <w:szCs w:val="20"/>
              </w:rPr>
            </w:pPr>
            <w:r>
              <w:rPr>
                <w:rFonts w:ascii="Arial" w:hAnsi="Arial" w:cs="Arial"/>
                <w:b/>
                <w:color w:val="000000" w:themeColor="text1"/>
                <w:sz w:val="20"/>
                <w:szCs w:val="20"/>
              </w:rPr>
              <w:t xml:space="preserve">Consejero </w:t>
            </w:r>
            <w:r w:rsidR="00D41143">
              <w:rPr>
                <w:rFonts w:ascii="Arial" w:hAnsi="Arial" w:cs="Arial"/>
                <w:b/>
                <w:color w:val="000000" w:themeColor="text1"/>
                <w:sz w:val="20"/>
                <w:szCs w:val="20"/>
              </w:rPr>
              <w:t xml:space="preserve">Electoral Antonio Ignacio </w:t>
            </w:r>
            <w:r>
              <w:rPr>
                <w:rFonts w:ascii="Arial" w:hAnsi="Arial" w:cs="Arial"/>
                <w:b/>
                <w:color w:val="000000" w:themeColor="text1"/>
                <w:sz w:val="20"/>
                <w:szCs w:val="20"/>
              </w:rPr>
              <w:t>Matute</w:t>
            </w:r>
            <w:r w:rsidR="00D41143">
              <w:rPr>
                <w:rFonts w:ascii="Arial" w:hAnsi="Arial" w:cs="Arial"/>
                <w:b/>
                <w:color w:val="000000" w:themeColor="text1"/>
                <w:sz w:val="20"/>
                <w:szCs w:val="20"/>
              </w:rPr>
              <w:t xml:space="preserve"> González</w:t>
            </w:r>
          </w:p>
        </w:tc>
      </w:tr>
      <w:tr w:rsidR="00F63DF6" w:rsidTr="00CD7645">
        <w:tc>
          <w:tcPr>
            <w:tcW w:w="1516" w:type="dxa"/>
          </w:tcPr>
          <w:p w:rsidR="00F63DF6" w:rsidRDefault="00F63DF6" w:rsidP="00F63DF6">
            <w:pPr>
              <w:jc w:val="center"/>
              <w:rPr>
                <w:rFonts w:ascii="Arial" w:hAnsi="Arial" w:cs="Arial"/>
                <w:b/>
                <w:color w:val="000000" w:themeColor="text1"/>
                <w:sz w:val="20"/>
                <w:szCs w:val="20"/>
              </w:rPr>
            </w:pPr>
            <w:r>
              <w:rPr>
                <w:rFonts w:ascii="Arial" w:hAnsi="Arial" w:cs="Arial"/>
                <w:b/>
                <w:color w:val="000000" w:themeColor="text1"/>
                <w:sz w:val="20"/>
                <w:szCs w:val="20"/>
              </w:rPr>
              <w:t>3</w:t>
            </w:r>
          </w:p>
        </w:tc>
        <w:tc>
          <w:tcPr>
            <w:tcW w:w="2448" w:type="dxa"/>
          </w:tcPr>
          <w:p w:rsidR="00F63DF6" w:rsidRPr="00F63DF6" w:rsidRDefault="00F63DF6" w:rsidP="00F63DF6">
            <w:pPr>
              <w:jc w:val="center"/>
              <w:rPr>
                <w:rFonts w:ascii="Arial" w:hAnsi="Arial" w:cs="Arial"/>
                <w:b/>
                <w:color w:val="000000" w:themeColor="text1"/>
                <w:sz w:val="20"/>
                <w:szCs w:val="20"/>
              </w:rPr>
            </w:pPr>
            <w:r>
              <w:rPr>
                <w:rFonts w:ascii="Arial" w:hAnsi="Arial" w:cs="Arial"/>
                <w:b/>
                <w:color w:val="000000" w:themeColor="text1"/>
                <w:sz w:val="20"/>
                <w:szCs w:val="20"/>
              </w:rPr>
              <w:t>Consejero Electoral</w:t>
            </w:r>
          </w:p>
        </w:tc>
        <w:tc>
          <w:tcPr>
            <w:tcW w:w="4820" w:type="dxa"/>
          </w:tcPr>
          <w:p w:rsidR="00F63DF6" w:rsidRPr="00F63DF6" w:rsidRDefault="00E875AF" w:rsidP="00F63DF6">
            <w:pPr>
              <w:jc w:val="center"/>
              <w:rPr>
                <w:rFonts w:ascii="Arial" w:hAnsi="Arial" w:cs="Arial"/>
                <w:b/>
                <w:color w:val="000000" w:themeColor="text1"/>
                <w:sz w:val="20"/>
                <w:szCs w:val="20"/>
              </w:rPr>
            </w:pPr>
            <w:r>
              <w:rPr>
                <w:rFonts w:ascii="Arial" w:hAnsi="Arial" w:cs="Arial"/>
                <w:b/>
                <w:color w:val="000000" w:themeColor="text1"/>
                <w:sz w:val="20"/>
                <w:szCs w:val="20"/>
              </w:rPr>
              <w:t>Consejera</w:t>
            </w:r>
            <w:r w:rsidR="00D41143">
              <w:rPr>
                <w:rFonts w:ascii="Arial" w:hAnsi="Arial" w:cs="Arial"/>
                <w:b/>
                <w:color w:val="000000" w:themeColor="text1"/>
                <w:sz w:val="20"/>
                <w:szCs w:val="20"/>
              </w:rPr>
              <w:t xml:space="preserve"> Electoral </w:t>
            </w:r>
            <w:r>
              <w:rPr>
                <w:rFonts w:ascii="Arial" w:hAnsi="Arial" w:cs="Arial"/>
                <w:b/>
                <w:color w:val="000000" w:themeColor="text1"/>
                <w:sz w:val="20"/>
                <w:szCs w:val="20"/>
              </w:rPr>
              <w:t xml:space="preserve"> María del Mar</w:t>
            </w:r>
            <w:r w:rsidR="00D41143">
              <w:rPr>
                <w:rFonts w:ascii="Arial" w:hAnsi="Arial" w:cs="Arial"/>
                <w:b/>
                <w:color w:val="000000" w:themeColor="text1"/>
                <w:sz w:val="20"/>
                <w:szCs w:val="20"/>
              </w:rPr>
              <w:t xml:space="preserve"> Trejo Pérez</w:t>
            </w:r>
          </w:p>
        </w:tc>
      </w:tr>
      <w:tr w:rsidR="00F63DF6" w:rsidTr="00CD7645">
        <w:tc>
          <w:tcPr>
            <w:tcW w:w="1516" w:type="dxa"/>
          </w:tcPr>
          <w:p w:rsidR="00F63DF6" w:rsidRDefault="00F63DF6" w:rsidP="00F63DF6">
            <w:pPr>
              <w:jc w:val="center"/>
              <w:rPr>
                <w:rFonts w:ascii="Arial" w:hAnsi="Arial" w:cs="Arial"/>
                <w:b/>
                <w:color w:val="000000" w:themeColor="text1"/>
                <w:sz w:val="20"/>
                <w:szCs w:val="20"/>
              </w:rPr>
            </w:pPr>
            <w:r>
              <w:rPr>
                <w:rFonts w:ascii="Arial" w:hAnsi="Arial" w:cs="Arial"/>
                <w:b/>
                <w:color w:val="000000" w:themeColor="text1"/>
                <w:sz w:val="20"/>
                <w:szCs w:val="20"/>
              </w:rPr>
              <w:t>4</w:t>
            </w:r>
          </w:p>
        </w:tc>
        <w:tc>
          <w:tcPr>
            <w:tcW w:w="2448" w:type="dxa"/>
          </w:tcPr>
          <w:p w:rsidR="00F63DF6" w:rsidRDefault="00F63DF6" w:rsidP="00F63DF6">
            <w:pPr>
              <w:jc w:val="center"/>
              <w:rPr>
                <w:rFonts w:ascii="Arial" w:hAnsi="Arial" w:cs="Arial"/>
                <w:b/>
                <w:color w:val="000000" w:themeColor="text1"/>
                <w:sz w:val="20"/>
                <w:szCs w:val="20"/>
              </w:rPr>
            </w:pPr>
            <w:r>
              <w:rPr>
                <w:rFonts w:ascii="Arial" w:hAnsi="Arial" w:cs="Arial"/>
                <w:b/>
                <w:color w:val="000000" w:themeColor="text1"/>
                <w:sz w:val="20"/>
                <w:szCs w:val="20"/>
              </w:rPr>
              <w:t>Secretario Técnico</w:t>
            </w:r>
          </w:p>
        </w:tc>
        <w:tc>
          <w:tcPr>
            <w:tcW w:w="4820" w:type="dxa"/>
          </w:tcPr>
          <w:p w:rsidR="00F63DF6" w:rsidRPr="00F63DF6" w:rsidRDefault="00D41143" w:rsidP="00BB76A7">
            <w:pPr>
              <w:jc w:val="center"/>
              <w:rPr>
                <w:rFonts w:ascii="Arial" w:hAnsi="Arial" w:cs="Arial"/>
                <w:b/>
                <w:color w:val="000000" w:themeColor="text1"/>
                <w:sz w:val="20"/>
                <w:szCs w:val="20"/>
              </w:rPr>
            </w:pPr>
            <w:r>
              <w:rPr>
                <w:rFonts w:ascii="Arial" w:hAnsi="Arial" w:cs="Arial"/>
                <w:b/>
                <w:color w:val="000000" w:themeColor="text1"/>
                <w:sz w:val="20"/>
                <w:szCs w:val="20"/>
              </w:rPr>
              <w:t xml:space="preserve">El </w:t>
            </w:r>
            <w:r w:rsidR="00E875AF">
              <w:rPr>
                <w:rFonts w:ascii="Arial" w:hAnsi="Arial" w:cs="Arial"/>
                <w:b/>
                <w:color w:val="000000" w:themeColor="text1"/>
                <w:sz w:val="20"/>
                <w:szCs w:val="20"/>
              </w:rPr>
              <w:t xml:space="preserve">Director </w:t>
            </w:r>
            <w:r w:rsidR="00BB76A7">
              <w:rPr>
                <w:rFonts w:ascii="Arial" w:hAnsi="Arial" w:cs="Arial"/>
                <w:b/>
                <w:color w:val="000000" w:themeColor="text1"/>
                <w:sz w:val="20"/>
                <w:szCs w:val="20"/>
              </w:rPr>
              <w:t>Ejecutivo de O</w:t>
            </w:r>
            <w:bookmarkStart w:id="0" w:name="_GoBack"/>
            <w:bookmarkEnd w:id="0"/>
            <w:r w:rsidR="00E875AF">
              <w:rPr>
                <w:rFonts w:ascii="Arial" w:hAnsi="Arial" w:cs="Arial"/>
                <w:b/>
                <w:color w:val="000000" w:themeColor="text1"/>
                <w:sz w:val="20"/>
                <w:szCs w:val="20"/>
              </w:rPr>
              <w:t>rganización electoral</w:t>
            </w:r>
            <w:r>
              <w:rPr>
                <w:rFonts w:ascii="Arial" w:hAnsi="Arial" w:cs="Arial"/>
                <w:b/>
                <w:color w:val="000000" w:themeColor="text1"/>
                <w:sz w:val="20"/>
                <w:szCs w:val="20"/>
              </w:rPr>
              <w:t xml:space="preserve"> y Participación Ciudadana Christian Rolando Hurtado Can</w:t>
            </w:r>
          </w:p>
        </w:tc>
      </w:tr>
    </w:tbl>
    <w:p w:rsidR="00F63DF6" w:rsidRDefault="00F63DF6" w:rsidP="006B6B80">
      <w:pPr>
        <w:spacing w:after="0" w:line="240" w:lineRule="auto"/>
        <w:jc w:val="both"/>
        <w:rPr>
          <w:rFonts w:ascii="Arial" w:hAnsi="Arial" w:cs="Arial"/>
          <w:b/>
          <w:color w:val="000000" w:themeColor="text1"/>
        </w:rPr>
      </w:pPr>
    </w:p>
    <w:p w:rsidR="006B6B80" w:rsidRPr="00BA4780" w:rsidRDefault="00957E0A" w:rsidP="006D44F6">
      <w:pPr>
        <w:autoSpaceDE w:val="0"/>
        <w:autoSpaceDN w:val="0"/>
        <w:adjustRightInd w:val="0"/>
        <w:spacing w:after="0" w:line="240" w:lineRule="auto"/>
        <w:jc w:val="both"/>
        <w:rPr>
          <w:rFonts w:ascii="Arial" w:hAnsi="Arial" w:cs="Arial"/>
        </w:rPr>
      </w:pPr>
      <w:r w:rsidRPr="00BA4780">
        <w:rPr>
          <w:rFonts w:ascii="Arial" w:hAnsi="Arial" w:cs="Arial"/>
          <w:b/>
          <w:color w:val="000000" w:themeColor="text1"/>
        </w:rPr>
        <w:t>TERCERO</w:t>
      </w:r>
      <w:r w:rsidRPr="00234DBF">
        <w:rPr>
          <w:rFonts w:ascii="Arial" w:hAnsi="Arial" w:cs="Arial"/>
          <w:b/>
          <w:color w:val="000000" w:themeColor="text1"/>
        </w:rPr>
        <w:t xml:space="preserve">. </w:t>
      </w:r>
      <w:r w:rsidR="00241EFE" w:rsidRPr="00234DBF">
        <w:rPr>
          <w:rFonts w:ascii="Arial" w:hAnsi="Arial" w:cs="Arial"/>
        </w:rPr>
        <w:t xml:space="preserve">Las actividades que realice la comisión </w:t>
      </w:r>
      <w:r w:rsidR="006D44F6" w:rsidRPr="00234DBF">
        <w:rPr>
          <w:rFonts w:ascii="Arial" w:hAnsi="Arial" w:cs="Arial"/>
        </w:rPr>
        <w:t xml:space="preserve">para la recuperación, entrega y/o intercambio de documentación o paquetes electorales entregados en un órgano distinto al competente </w:t>
      </w:r>
      <w:r w:rsidR="00241EFE" w:rsidRPr="00234DBF">
        <w:rPr>
          <w:rFonts w:ascii="Arial" w:hAnsi="Arial" w:cs="Arial"/>
        </w:rPr>
        <w:t>deberá</w:t>
      </w:r>
      <w:r w:rsidR="00D41143" w:rsidRPr="00234DBF">
        <w:rPr>
          <w:rFonts w:ascii="Arial" w:hAnsi="Arial" w:cs="Arial"/>
        </w:rPr>
        <w:t>n</w:t>
      </w:r>
      <w:r w:rsidR="00241EFE" w:rsidRPr="00234DBF">
        <w:rPr>
          <w:rFonts w:ascii="Arial" w:hAnsi="Arial" w:cs="Arial"/>
        </w:rPr>
        <w:t xml:space="preserve"> sujetarse a lo establecido </w:t>
      </w:r>
      <w:r w:rsidR="006D44F6" w:rsidRPr="00234DBF">
        <w:rPr>
          <w:rFonts w:ascii="Arial" w:hAnsi="Arial" w:cs="Arial"/>
        </w:rPr>
        <w:t>en el Capítulo IV Acciones Correctivas</w:t>
      </w:r>
      <w:r w:rsidR="006D44F6" w:rsidRPr="006D44F6">
        <w:rPr>
          <w:rFonts w:ascii="Arial" w:hAnsi="Arial" w:cs="Arial"/>
        </w:rPr>
        <w:t xml:space="preserve"> de</w:t>
      </w:r>
      <w:r w:rsidR="00241EFE" w:rsidRPr="006D44F6">
        <w:rPr>
          <w:rFonts w:ascii="Arial" w:hAnsi="Arial" w:cs="Arial"/>
        </w:rPr>
        <w:t xml:space="preserve"> los Lineamientos para el intercambio de paquetes y documentos electorales recibidos en órgano electoral distinto al competente en la etapa de resultados y declaración de validez del proceso electoral 2017-2018. </w:t>
      </w:r>
    </w:p>
    <w:p w:rsidR="006B6B80" w:rsidRPr="00BA4780" w:rsidRDefault="006B6B80" w:rsidP="006D44F6">
      <w:pPr>
        <w:tabs>
          <w:tab w:val="left" w:pos="2955"/>
        </w:tabs>
        <w:spacing w:after="0" w:line="240" w:lineRule="auto"/>
        <w:jc w:val="both"/>
        <w:rPr>
          <w:rFonts w:ascii="Arial" w:hAnsi="Arial" w:cs="Arial"/>
        </w:rPr>
      </w:pPr>
    </w:p>
    <w:p w:rsidR="00241EFE" w:rsidRPr="00241EFE" w:rsidRDefault="00957E0A" w:rsidP="00241EFE">
      <w:pPr>
        <w:jc w:val="both"/>
        <w:rPr>
          <w:rFonts w:ascii="Arial" w:hAnsi="Arial" w:cs="Arial"/>
        </w:rPr>
      </w:pPr>
      <w:r w:rsidRPr="00BA4780">
        <w:rPr>
          <w:rFonts w:ascii="Arial" w:hAnsi="Arial" w:cs="Arial"/>
          <w:b/>
          <w:color w:val="000000" w:themeColor="text1"/>
        </w:rPr>
        <w:t>CUARTO</w:t>
      </w:r>
      <w:r w:rsidR="006B6B80" w:rsidRPr="00BA4780">
        <w:rPr>
          <w:rFonts w:ascii="Arial" w:hAnsi="Arial" w:cs="Arial"/>
          <w:b/>
          <w:color w:val="000000" w:themeColor="text1"/>
        </w:rPr>
        <w:t>.</w:t>
      </w:r>
      <w:r w:rsidR="00241EFE">
        <w:rPr>
          <w:rFonts w:ascii="Arial" w:hAnsi="Arial" w:cs="Arial"/>
          <w:b/>
          <w:color w:val="000000" w:themeColor="text1"/>
        </w:rPr>
        <w:t xml:space="preserve"> </w:t>
      </w:r>
      <w:r w:rsidR="00241EFE" w:rsidRPr="00241EFE">
        <w:rPr>
          <w:rFonts w:ascii="Arial" w:hAnsi="Arial" w:cs="Arial"/>
        </w:rPr>
        <w:t>Los integrantes de la Comisión podrán acompañar a la persona Responsable de traslado, entrega y/o recepción de paquetes o documentación electoral, sin que esto constituya una razón para la suspensión de la sesión. Tampoco deberá suspenderse o demorarse el traslado o la entrega o recepción de paquetes y/o documentos por la ausencia de acompañamiento.</w:t>
      </w:r>
    </w:p>
    <w:p w:rsidR="006B6B80" w:rsidRPr="00637340" w:rsidRDefault="00957E0A" w:rsidP="006B6B80">
      <w:pPr>
        <w:spacing w:after="0" w:line="240" w:lineRule="auto"/>
        <w:jc w:val="both"/>
        <w:rPr>
          <w:rFonts w:ascii="Arial" w:hAnsi="Arial" w:cs="Arial"/>
          <w:b/>
          <w:color w:val="000000" w:themeColor="text1"/>
        </w:rPr>
      </w:pPr>
      <w:r w:rsidRPr="00BA4780">
        <w:rPr>
          <w:rFonts w:ascii="Arial" w:hAnsi="Arial" w:cs="Arial"/>
          <w:b/>
          <w:color w:val="000000" w:themeColor="text1"/>
        </w:rPr>
        <w:t>QUINTO</w:t>
      </w:r>
      <w:r w:rsidR="006B6B80" w:rsidRPr="00637340">
        <w:rPr>
          <w:rFonts w:ascii="Arial" w:hAnsi="Arial" w:cs="Arial"/>
          <w:b/>
          <w:color w:val="000000" w:themeColor="text1"/>
        </w:rPr>
        <w:t xml:space="preserve">. </w:t>
      </w:r>
      <w:r w:rsidR="00637340" w:rsidRPr="00637340">
        <w:rPr>
          <w:rFonts w:ascii="Arial" w:hAnsi="Arial" w:cs="Arial"/>
        </w:rPr>
        <w:t xml:space="preserve">La acreditación de los representantes de partido político y candidaturas independientes que conformen la Comisión referida en el punto Primero, podrá realizarse del </w:t>
      </w:r>
      <w:r w:rsidR="00026CD0">
        <w:rPr>
          <w:rFonts w:ascii="Arial" w:hAnsi="Arial" w:cs="Arial"/>
        </w:rPr>
        <w:t>26</w:t>
      </w:r>
      <w:r w:rsidR="00637340">
        <w:rPr>
          <w:rFonts w:ascii="Arial" w:hAnsi="Arial" w:cs="Arial"/>
        </w:rPr>
        <w:t xml:space="preserve"> </w:t>
      </w:r>
      <w:r w:rsidR="00637340" w:rsidRPr="00637340">
        <w:rPr>
          <w:rFonts w:ascii="Arial" w:hAnsi="Arial" w:cs="Arial"/>
        </w:rPr>
        <w:t>al 30 de junio, pudiendo realizar posteriormente las sustituciones que a su derecho convengan.</w:t>
      </w:r>
    </w:p>
    <w:p w:rsidR="00637340" w:rsidRPr="00BA4780" w:rsidRDefault="00637340" w:rsidP="006B6B80">
      <w:pPr>
        <w:spacing w:after="0" w:line="240" w:lineRule="auto"/>
        <w:jc w:val="both"/>
        <w:rPr>
          <w:rFonts w:ascii="Arial" w:hAnsi="Arial" w:cs="Arial"/>
          <w:b/>
          <w:color w:val="000000" w:themeColor="text1"/>
        </w:rPr>
      </w:pPr>
    </w:p>
    <w:p w:rsidR="006B7F4C" w:rsidRPr="00957E0A" w:rsidRDefault="00957E0A" w:rsidP="00957E0A">
      <w:pPr>
        <w:spacing w:after="0" w:line="240" w:lineRule="auto"/>
        <w:jc w:val="both"/>
        <w:rPr>
          <w:rFonts w:ascii="Arial" w:hAnsi="Arial" w:cs="Arial"/>
          <w:color w:val="000000" w:themeColor="text1"/>
        </w:rPr>
      </w:pPr>
      <w:r>
        <w:rPr>
          <w:rFonts w:ascii="Arial" w:hAnsi="Arial" w:cs="Arial"/>
          <w:b/>
          <w:color w:val="000000" w:themeColor="text1"/>
        </w:rPr>
        <w:t>SEXTO</w:t>
      </w:r>
      <w:r w:rsidR="006B7F4C" w:rsidRPr="00957E0A">
        <w:rPr>
          <w:rFonts w:ascii="Arial" w:hAnsi="Arial" w:cs="Arial"/>
          <w:color w:val="000000" w:themeColor="text1"/>
        </w:rPr>
        <w:t>. Remítase por medio electrónico copia del presente Acuerdo a las y los integrantes del Consejo General, en términos del artículo 22 párrafo 1, del Reglamento de Sesiones de los Consejos del Instituto Electoral y de Participación Ciudadana del Estado de Yucatán.</w:t>
      </w:r>
    </w:p>
    <w:p w:rsidR="006B7F4C" w:rsidRPr="00957E0A" w:rsidRDefault="006B7F4C" w:rsidP="00957E0A">
      <w:pPr>
        <w:spacing w:after="0" w:line="240" w:lineRule="auto"/>
        <w:jc w:val="both"/>
        <w:rPr>
          <w:rFonts w:ascii="Arial" w:hAnsi="Arial" w:cs="Arial"/>
          <w:color w:val="000000" w:themeColor="text1"/>
        </w:rPr>
      </w:pPr>
    </w:p>
    <w:p w:rsidR="006B7F4C" w:rsidRPr="00957E0A" w:rsidRDefault="00637340" w:rsidP="00957E0A">
      <w:pPr>
        <w:spacing w:after="0" w:line="240" w:lineRule="auto"/>
        <w:jc w:val="both"/>
        <w:rPr>
          <w:rFonts w:ascii="Arial" w:hAnsi="Arial" w:cs="Arial"/>
          <w:color w:val="000000" w:themeColor="text1"/>
        </w:rPr>
      </w:pPr>
      <w:r>
        <w:rPr>
          <w:rFonts w:ascii="Arial" w:hAnsi="Arial" w:cs="Arial"/>
          <w:b/>
          <w:color w:val="000000" w:themeColor="text1"/>
        </w:rPr>
        <w:t>SÉPTIMO</w:t>
      </w:r>
      <w:r w:rsidR="006B7F4C" w:rsidRPr="00957E0A">
        <w:rPr>
          <w:rFonts w:ascii="Arial" w:hAnsi="Arial" w:cs="Arial"/>
          <w:color w:val="000000" w:themeColor="text1"/>
        </w:rPr>
        <w:t>. Remítase copia del presente Acuerdo a las y los integrantes de la Junta General Ejecutiva, para su debido conocimiento y cumplimiento en el ámbito de sus respectivas atribuciones.</w:t>
      </w:r>
    </w:p>
    <w:p w:rsidR="006B7F4C" w:rsidRPr="00957E0A" w:rsidRDefault="006B7F4C" w:rsidP="00957E0A">
      <w:pPr>
        <w:spacing w:after="0" w:line="240" w:lineRule="auto"/>
        <w:jc w:val="both"/>
        <w:rPr>
          <w:rFonts w:ascii="Arial" w:hAnsi="Arial" w:cs="Arial"/>
          <w:color w:val="000000" w:themeColor="text1"/>
        </w:rPr>
      </w:pPr>
    </w:p>
    <w:p w:rsidR="006B7F4C" w:rsidRPr="00957E0A" w:rsidRDefault="00957E0A" w:rsidP="00957E0A">
      <w:pPr>
        <w:spacing w:after="0" w:line="240" w:lineRule="auto"/>
        <w:jc w:val="both"/>
        <w:rPr>
          <w:rFonts w:ascii="Arial" w:hAnsi="Arial" w:cs="Arial"/>
          <w:color w:val="000000" w:themeColor="text1"/>
        </w:rPr>
      </w:pPr>
      <w:r w:rsidRPr="00957E0A">
        <w:rPr>
          <w:rFonts w:ascii="Arial" w:hAnsi="Arial" w:cs="Arial"/>
          <w:b/>
          <w:color w:val="000000" w:themeColor="text1"/>
        </w:rPr>
        <w:t>O</w:t>
      </w:r>
      <w:r w:rsidR="00637340">
        <w:rPr>
          <w:rFonts w:ascii="Arial" w:hAnsi="Arial" w:cs="Arial"/>
          <w:b/>
          <w:color w:val="000000" w:themeColor="text1"/>
        </w:rPr>
        <w:t>CTAVO</w:t>
      </w:r>
      <w:r w:rsidR="006B7F4C" w:rsidRPr="00957E0A">
        <w:rPr>
          <w:rFonts w:ascii="Arial" w:hAnsi="Arial" w:cs="Arial"/>
          <w:color w:val="000000" w:themeColor="text1"/>
        </w:rPr>
        <w:t>. Remítase copia del presente Acuerdo al Instituto Nacional Electoral a través de la Unidad Técnica de Vinculación con los Organismos Públicos Locales.</w:t>
      </w:r>
    </w:p>
    <w:p w:rsidR="006B7F4C" w:rsidRPr="00637340" w:rsidRDefault="006B7F4C" w:rsidP="00957E0A">
      <w:pPr>
        <w:spacing w:after="0" w:line="240" w:lineRule="auto"/>
        <w:jc w:val="both"/>
        <w:rPr>
          <w:rFonts w:ascii="Arial" w:hAnsi="Arial" w:cs="Arial"/>
          <w:b/>
          <w:color w:val="000000" w:themeColor="text1"/>
        </w:rPr>
      </w:pPr>
    </w:p>
    <w:p w:rsidR="006B7F4C" w:rsidRPr="00957E0A" w:rsidRDefault="00637340" w:rsidP="00957E0A">
      <w:pPr>
        <w:spacing w:after="0" w:line="240" w:lineRule="auto"/>
        <w:jc w:val="both"/>
        <w:rPr>
          <w:rFonts w:ascii="Arial" w:hAnsi="Arial" w:cs="Arial"/>
          <w:color w:val="000000" w:themeColor="text1"/>
        </w:rPr>
      </w:pPr>
      <w:r w:rsidRPr="00637340">
        <w:rPr>
          <w:rFonts w:ascii="Arial" w:hAnsi="Arial" w:cs="Arial"/>
          <w:b/>
          <w:color w:val="000000" w:themeColor="text1"/>
        </w:rPr>
        <w:t>NOVENO</w:t>
      </w:r>
      <w:r w:rsidR="006B7F4C" w:rsidRPr="00957E0A">
        <w:rPr>
          <w:rFonts w:ascii="Arial" w:hAnsi="Arial" w:cs="Arial"/>
          <w:color w:val="000000" w:themeColor="text1"/>
        </w:rPr>
        <w:t>. Publíquese el presente Acuerdo en los Estrados del Instituto y en el portal institucional www.iepac.mx, para su difusión.</w:t>
      </w:r>
    </w:p>
    <w:p w:rsidR="006B7F4C" w:rsidRPr="00957E0A" w:rsidRDefault="006B7F4C" w:rsidP="00957E0A">
      <w:pPr>
        <w:spacing w:after="0" w:line="240" w:lineRule="auto"/>
        <w:jc w:val="both"/>
        <w:rPr>
          <w:rFonts w:ascii="Arial" w:hAnsi="Arial" w:cs="Arial"/>
          <w:color w:val="000000" w:themeColor="text1"/>
        </w:rPr>
      </w:pPr>
    </w:p>
    <w:p w:rsidR="006B7F4C" w:rsidRPr="00957E0A" w:rsidRDefault="006B7F4C" w:rsidP="00957E0A">
      <w:pPr>
        <w:spacing w:after="0" w:line="240" w:lineRule="auto"/>
        <w:jc w:val="both"/>
        <w:rPr>
          <w:rFonts w:ascii="Arial" w:hAnsi="Arial" w:cs="Arial"/>
          <w:color w:val="000000" w:themeColor="text1"/>
        </w:rPr>
      </w:pPr>
    </w:p>
    <w:p w:rsidR="002B2A06" w:rsidRDefault="006B7F4C" w:rsidP="00957E0A">
      <w:pPr>
        <w:spacing w:after="0" w:line="240" w:lineRule="auto"/>
        <w:jc w:val="both"/>
        <w:rPr>
          <w:rFonts w:ascii="Arial" w:hAnsi="Arial" w:cs="Arial"/>
          <w:color w:val="000000" w:themeColor="text1"/>
        </w:rPr>
      </w:pPr>
      <w:r w:rsidRPr="00957E0A">
        <w:rPr>
          <w:rFonts w:ascii="Arial" w:hAnsi="Arial" w:cs="Arial"/>
          <w:color w:val="000000" w:themeColor="text1"/>
        </w:rPr>
        <w:t xml:space="preserve">Este Acuerdo fue aprobado en Sesión Extraordinaria del Consejo General celebrada el </w:t>
      </w:r>
      <w:r w:rsidR="002F4D50">
        <w:rPr>
          <w:rFonts w:ascii="Arial" w:hAnsi="Arial" w:cs="Arial"/>
          <w:color w:val="000000" w:themeColor="text1"/>
        </w:rPr>
        <w:t xml:space="preserve">veintiséis </w:t>
      </w:r>
      <w:r w:rsidRPr="00957E0A">
        <w:rPr>
          <w:rFonts w:ascii="Arial" w:hAnsi="Arial" w:cs="Arial"/>
          <w:color w:val="000000" w:themeColor="text1"/>
        </w:rPr>
        <w:t xml:space="preserve">de </w:t>
      </w:r>
      <w:r w:rsidR="00957E0A">
        <w:rPr>
          <w:rFonts w:ascii="Arial" w:hAnsi="Arial" w:cs="Arial"/>
          <w:color w:val="000000" w:themeColor="text1"/>
        </w:rPr>
        <w:t xml:space="preserve">junio </w:t>
      </w:r>
      <w:r w:rsidRPr="00957E0A">
        <w:rPr>
          <w:rFonts w:ascii="Arial" w:hAnsi="Arial" w:cs="Arial"/>
          <w:color w:val="000000" w:themeColor="text1"/>
        </w:rPr>
        <w:t xml:space="preserve">de dos mil dieciocho, por </w:t>
      </w:r>
      <w:r w:rsidR="002F4D50">
        <w:rPr>
          <w:rFonts w:ascii="Arial" w:hAnsi="Arial" w:cs="Arial"/>
          <w:color w:val="000000" w:themeColor="text1"/>
        </w:rPr>
        <w:t xml:space="preserve">unanimidad </w:t>
      </w:r>
      <w:r w:rsidRPr="00957E0A">
        <w:rPr>
          <w:rFonts w:ascii="Arial" w:hAnsi="Arial" w:cs="Arial"/>
          <w:color w:val="000000" w:themeColor="text1"/>
        </w:rPr>
        <w:t>de votos de los C.C. Consejeros y las Consejeras Electorales, Licenciado José Antonio Gabriel Martínez Magaña, Maestro Antonio Ignacio Matute González, Doctor Jorge Miguel Valladares Sánchez, Maestra Delta Alejandra Pacheco Puente,</w:t>
      </w:r>
      <w:r w:rsidR="00234DBF">
        <w:rPr>
          <w:rFonts w:ascii="Arial" w:hAnsi="Arial" w:cs="Arial"/>
          <w:color w:val="000000" w:themeColor="text1"/>
        </w:rPr>
        <w:t xml:space="preserve"> </w:t>
      </w:r>
      <w:r w:rsidRPr="00957E0A">
        <w:rPr>
          <w:rFonts w:ascii="Arial" w:hAnsi="Arial" w:cs="Arial"/>
          <w:color w:val="000000" w:themeColor="text1"/>
        </w:rPr>
        <w:t>María del Mar Trejo Pérez, Licenciado Jorge Antonio Vallejo Buenfil y la Consejera Presidente, María de Lourdes Rosas Moya.</w:t>
      </w:r>
    </w:p>
    <w:p w:rsidR="002F4D50" w:rsidRDefault="002F4D50" w:rsidP="00957E0A">
      <w:pPr>
        <w:spacing w:after="0" w:line="240" w:lineRule="auto"/>
        <w:jc w:val="both"/>
        <w:rPr>
          <w:rFonts w:ascii="Arial" w:hAnsi="Arial" w:cs="Arial"/>
          <w:color w:val="000000" w:themeColor="text1"/>
        </w:rPr>
      </w:pPr>
    </w:p>
    <w:p w:rsidR="002F4D50" w:rsidRDefault="002F4D50" w:rsidP="00957E0A">
      <w:pPr>
        <w:spacing w:after="0" w:line="240" w:lineRule="auto"/>
        <w:jc w:val="both"/>
        <w:rPr>
          <w:rFonts w:ascii="Arial" w:hAnsi="Arial" w:cs="Arial"/>
          <w:color w:val="000000" w:themeColor="text1"/>
        </w:rPr>
      </w:pPr>
    </w:p>
    <w:p w:rsidR="0060145A" w:rsidRDefault="0060145A" w:rsidP="00957E0A">
      <w:pPr>
        <w:spacing w:after="0" w:line="240" w:lineRule="auto"/>
        <w:jc w:val="both"/>
        <w:rPr>
          <w:rFonts w:ascii="Arial" w:hAnsi="Arial" w:cs="Arial"/>
          <w:color w:val="000000" w:themeColor="text1"/>
        </w:rPr>
      </w:pPr>
    </w:p>
    <w:p w:rsidR="0060145A" w:rsidRPr="00957E0A" w:rsidRDefault="0060145A" w:rsidP="00957E0A">
      <w:pPr>
        <w:spacing w:after="0" w:line="240" w:lineRule="auto"/>
        <w:jc w:val="both"/>
        <w:rPr>
          <w:rFonts w:ascii="Arial" w:hAnsi="Arial" w:cs="Arial"/>
          <w:color w:val="000000" w:themeColor="text1"/>
        </w:rPr>
      </w:pPr>
    </w:p>
    <w:tbl>
      <w:tblPr>
        <w:tblpPr w:leftFromText="141" w:rightFromText="141" w:vertAnchor="text" w:horzAnchor="page" w:tblpX="709" w:tblpY="123"/>
        <w:tblW w:w="10773" w:type="dxa"/>
        <w:tblCellSpacing w:w="0" w:type="dxa"/>
        <w:tblCellMar>
          <w:left w:w="0" w:type="dxa"/>
          <w:right w:w="0" w:type="dxa"/>
        </w:tblCellMar>
        <w:tblLook w:val="0000" w:firstRow="0" w:lastRow="0" w:firstColumn="0" w:lastColumn="0" w:noHBand="0" w:noVBand="0"/>
      </w:tblPr>
      <w:tblGrid>
        <w:gridCol w:w="5245"/>
        <w:gridCol w:w="5528"/>
      </w:tblGrid>
      <w:tr w:rsidR="006B7F4C" w:rsidRPr="00CD7645" w:rsidTr="00CD7645">
        <w:trPr>
          <w:trHeight w:val="509"/>
          <w:tblCellSpacing w:w="0" w:type="dxa"/>
        </w:trPr>
        <w:tc>
          <w:tcPr>
            <w:tcW w:w="5245" w:type="dxa"/>
          </w:tcPr>
          <w:p w:rsidR="006B7F4C" w:rsidRPr="00CD7645" w:rsidRDefault="006B7F4C" w:rsidP="00CD7645">
            <w:pPr>
              <w:spacing w:after="0" w:line="240" w:lineRule="auto"/>
              <w:jc w:val="center"/>
              <w:rPr>
                <w:rFonts w:ascii="Arial" w:hAnsi="Arial" w:cs="Arial"/>
                <w:b/>
                <w:color w:val="000000" w:themeColor="text1"/>
                <w:sz w:val="20"/>
                <w:szCs w:val="20"/>
              </w:rPr>
            </w:pPr>
            <w:r w:rsidRPr="00CD7645">
              <w:rPr>
                <w:rFonts w:ascii="Arial" w:hAnsi="Arial" w:cs="Arial"/>
                <w:b/>
                <w:color w:val="000000" w:themeColor="text1"/>
                <w:sz w:val="20"/>
                <w:szCs w:val="20"/>
              </w:rPr>
              <w:t>MTRA. MARÍA DE LOURDES ROSAS MOYA</w:t>
            </w:r>
          </w:p>
          <w:p w:rsidR="006B7F4C" w:rsidRPr="00CD7645" w:rsidRDefault="006B7F4C" w:rsidP="00CD7645">
            <w:pPr>
              <w:spacing w:after="0" w:line="240" w:lineRule="auto"/>
              <w:jc w:val="center"/>
              <w:rPr>
                <w:rFonts w:ascii="Arial" w:hAnsi="Arial" w:cs="Arial"/>
                <w:b/>
                <w:color w:val="000000" w:themeColor="text1"/>
                <w:sz w:val="20"/>
                <w:szCs w:val="20"/>
              </w:rPr>
            </w:pPr>
            <w:r w:rsidRPr="00CD7645">
              <w:rPr>
                <w:rFonts w:ascii="Arial" w:hAnsi="Arial" w:cs="Arial"/>
                <w:b/>
                <w:color w:val="000000" w:themeColor="text1"/>
                <w:sz w:val="20"/>
                <w:szCs w:val="20"/>
              </w:rPr>
              <w:t>CONSEJERA PRESIDENTA</w:t>
            </w:r>
          </w:p>
        </w:tc>
        <w:tc>
          <w:tcPr>
            <w:tcW w:w="5528" w:type="dxa"/>
          </w:tcPr>
          <w:p w:rsidR="006B7F4C" w:rsidRPr="00CD7645" w:rsidRDefault="006B7F4C" w:rsidP="00CD7645">
            <w:pPr>
              <w:spacing w:after="0" w:line="240" w:lineRule="auto"/>
              <w:jc w:val="center"/>
              <w:rPr>
                <w:rFonts w:ascii="Arial" w:hAnsi="Arial" w:cs="Arial"/>
                <w:b/>
                <w:color w:val="000000" w:themeColor="text1"/>
                <w:sz w:val="20"/>
                <w:szCs w:val="20"/>
              </w:rPr>
            </w:pPr>
            <w:r w:rsidRPr="00CD7645">
              <w:rPr>
                <w:rFonts w:ascii="Arial" w:hAnsi="Arial" w:cs="Arial"/>
                <w:b/>
                <w:color w:val="000000" w:themeColor="text1"/>
                <w:sz w:val="20"/>
                <w:szCs w:val="20"/>
              </w:rPr>
              <w:t>MTRO. HIDALGO ARMANDO VICTORIA MALDONADO</w:t>
            </w:r>
          </w:p>
          <w:p w:rsidR="006B7F4C" w:rsidRPr="00CD7645" w:rsidRDefault="006B7F4C" w:rsidP="00CD7645">
            <w:pPr>
              <w:spacing w:after="0" w:line="240" w:lineRule="auto"/>
              <w:jc w:val="center"/>
              <w:rPr>
                <w:rFonts w:ascii="Arial" w:hAnsi="Arial" w:cs="Arial"/>
                <w:b/>
                <w:color w:val="000000" w:themeColor="text1"/>
                <w:sz w:val="20"/>
                <w:szCs w:val="20"/>
              </w:rPr>
            </w:pPr>
            <w:r w:rsidRPr="00CD7645">
              <w:rPr>
                <w:rFonts w:ascii="Arial" w:hAnsi="Arial" w:cs="Arial"/>
                <w:b/>
                <w:color w:val="000000" w:themeColor="text1"/>
                <w:sz w:val="20"/>
                <w:szCs w:val="20"/>
              </w:rPr>
              <w:t>SECRETARIO EJECUTIVO</w:t>
            </w:r>
          </w:p>
        </w:tc>
      </w:tr>
    </w:tbl>
    <w:p w:rsidR="006B6B80" w:rsidRPr="00BA4780" w:rsidRDefault="006B6B80" w:rsidP="006B6B80">
      <w:pPr>
        <w:spacing w:after="0" w:line="240" w:lineRule="auto"/>
        <w:jc w:val="both"/>
        <w:rPr>
          <w:rFonts w:ascii="Arial" w:hAnsi="Arial" w:cs="Arial"/>
          <w:color w:val="000000" w:themeColor="text1"/>
        </w:rPr>
      </w:pPr>
    </w:p>
    <w:sectPr w:rsidR="006B6B80" w:rsidRPr="00BA4780" w:rsidSect="002F4D50">
      <w:headerReference w:type="even" r:id="rId12"/>
      <w:headerReference w:type="default" r:id="rId13"/>
      <w:footerReference w:type="default" r:id="rId14"/>
      <w:headerReference w:type="first" r:id="rId15"/>
      <w:pgSz w:w="12240" w:h="15840"/>
      <w:pgMar w:top="993" w:right="1325" w:bottom="993" w:left="1418"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9A8" w:rsidRDefault="00BE79A8" w:rsidP="00E83350">
      <w:pPr>
        <w:spacing w:after="0" w:line="240" w:lineRule="auto"/>
      </w:pPr>
      <w:r>
        <w:separator/>
      </w:r>
    </w:p>
  </w:endnote>
  <w:endnote w:type="continuationSeparator" w:id="0">
    <w:p w:rsidR="00BE79A8" w:rsidRDefault="00BE79A8" w:rsidP="00E8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070301"/>
      <w:docPartObj>
        <w:docPartGallery w:val="Page Numbers (Bottom of Page)"/>
        <w:docPartUnique/>
      </w:docPartObj>
    </w:sdtPr>
    <w:sdtEndPr/>
    <w:sdtContent>
      <w:p w:rsidR="0037694D" w:rsidRDefault="0037694D">
        <w:pPr>
          <w:pStyle w:val="Piedepgina"/>
          <w:jc w:val="right"/>
        </w:pPr>
        <w:r>
          <w:fldChar w:fldCharType="begin"/>
        </w:r>
        <w:r>
          <w:instrText>PAGE   \* MERGEFORMAT</w:instrText>
        </w:r>
        <w:r>
          <w:fldChar w:fldCharType="separate"/>
        </w:r>
        <w:r w:rsidR="00BB76A7" w:rsidRPr="00BB76A7">
          <w:rPr>
            <w:noProof/>
            <w:lang w:val="es-ES"/>
          </w:rPr>
          <w:t>7</w:t>
        </w:r>
        <w:r>
          <w:fldChar w:fldCharType="end"/>
        </w:r>
      </w:p>
    </w:sdtContent>
  </w:sdt>
  <w:p w:rsidR="0037694D" w:rsidRDefault="0037694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9A8" w:rsidRDefault="00BE79A8" w:rsidP="00E83350">
      <w:pPr>
        <w:spacing w:after="0" w:line="240" w:lineRule="auto"/>
      </w:pPr>
      <w:r>
        <w:separator/>
      </w:r>
    </w:p>
  </w:footnote>
  <w:footnote w:type="continuationSeparator" w:id="0">
    <w:p w:rsidR="00BE79A8" w:rsidRDefault="00BE79A8" w:rsidP="00E83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4D" w:rsidRDefault="0037694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4D" w:rsidRDefault="0037694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4D" w:rsidRDefault="0037694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0F93"/>
    <w:multiLevelType w:val="hybridMultilevel"/>
    <w:tmpl w:val="454860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FE136E"/>
    <w:multiLevelType w:val="hybridMultilevel"/>
    <w:tmpl w:val="2CDEB766"/>
    <w:lvl w:ilvl="0" w:tplc="5EE63694">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C200642"/>
    <w:multiLevelType w:val="hybridMultilevel"/>
    <w:tmpl w:val="810E8D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1141E5"/>
    <w:multiLevelType w:val="hybridMultilevel"/>
    <w:tmpl w:val="E9F2A81E"/>
    <w:lvl w:ilvl="0" w:tplc="FBBE53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AE7D9F"/>
    <w:multiLevelType w:val="hybridMultilevel"/>
    <w:tmpl w:val="0B28478C"/>
    <w:lvl w:ilvl="0" w:tplc="5A26EFC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56171E"/>
    <w:multiLevelType w:val="hybridMultilevel"/>
    <w:tmpl w:val="719A8872"/>
    <w:lvl w:ilvl="0" w:tplc="AAE8243C">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3AB20BF8"/>
    <w:multiLevelType w:val="hybridMultilevel"/>
    <w:tmpl w:val="D0588116"/>
    <w:lvl w:ilvl="0" w:tplc="5A26EFC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382FE6"/>
    <w:multiLevelType w:val="hybridMultilevel"/>
    <w:tmpl w:val="86D4E994"/>
    <w:lvl w:ilvl="0" w:tplc="660C6F3C">
      <w:start w:val="1"/>
      <w:numFmt w:val="decimal"/>
      <w:lvlText w:val="%1.-"/>
      <w:lvlJc w:val="left"/>
      <w:pPr>
        <w:tabs>
          <w:tab w:val="num" w:pos="720"/>
        </w:tabs>
        <w:ind w:left="720" w:hanging="360"/>
      </w:pPr>
      <w:rPr>
        <w:rFonts w:hint="default"/>
        <w:b/>
        <w:i w:val="0"/>
      </w:rPr>
    </w:lvl>
    <w:lvl w:ilvl="1" w:tplc="08A2A924">
      <w:start w:val="1"/>
      <w:numFmt w:val="upperRoman"/>
      <w:lvlText w:val="%2.-"/>
      <w:lvlJc w:val="left"/>
      <w:pPr>
        <w:tabs>
          <w:tab w:val="num" w:pos="1800"/>
        </w:tabs>
        <w:ind w:left="1800" w:hanging="72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C0761EA"/>
    <w:multiLevelType w:val="hybridMultilevel"/>
    <w:tmpl w:val="E930930C"/>
    <w:lvl w:ilvl="0" w:tplc="96C8039E">
      <w:start w:val="1"/>
      <w:numFmt w:val="decimal"/>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CDD7597"/>
    <w:multiLevelType w:val="hybridMultilevel"/>
    <w:tmpl w:val="08E0C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174F93"/>
    <w:multiLevelType w:val="hybridMultilevel"/>
    <w:tmpl w:val="26B2CB7A"/>
    <w:lvl w:ilvl="0" w:tplc="214470EA">
      <w:start w:val="1"/>
      <w:numFmt w:val="decimal"/>
      <w:lvlText w:val="%1."/>
      <w:lvlJc w:val="left"/>
      <w:pPr>
        <w:ind w:left="502" w:hanging="360"/>
      </w:pPr>
      <w:rPr>
        <w:rFonts w:hint="default"/>
      </w:rPr>
    </w:lvl>
    <w:lvl w:ilvl="1" w:tplc="080A0019" w:tentative="1">
      <w:start w:val="1"/>
      <w:numFmt w:val="lowerLetter"/>
      <w:lvlText w:val="%2."/>
      <w:lvlJc w:val="left"/>
      <w:pPr>
        <w:ind w:left="-309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1656" w:hanging="360"/>
      </w:pPr>
    </w:lvl>
    <w:lvl w:ilvl="4" w:tplc="080A0019" w:tentative="1">
      <w:start w:val="1"/>
      <w:numFmt w:val="lowerLetter"/>
      <w:lvlText w:val="%5."/>
      <w:lvlJc w:val="left"/>
      <w:pPr>
        <w:ind w:left="-936" w:hanging="360"/>
      </w:pPr>
    </w:lvl>
    <w:lvl w:ilvl="5" w:tplc="080A001B" w:tentative="1">
      <w:start w:val="1"/>
      <w:numFmt w:val="lowerRoman"/>
      <w:lvlText w:val="%6."/>
      <w:lvlJc w:val="right"/>
      <w:pPr>
        <w:ind w:left="-216" w:hanging="180"/>
      </w:pPr>
    </w:lvl>
    <w:lvl w:ilvl="6" w:tplc="080A000F" w:tentative="1">
      <w:start w:val="1"/>
      <w:numFmt w:val="decimal"/>
      <w:lvlText w:val="%7."/>
      <w:lvlJc w:val="left"/>
      <w:pPr>
        <w:ind w:left="504" w:hanging="360"/>
      </w:pPr>
    </w:lvl>
    <w:lvl w:ilvl="7" w:tplc="080A0019" w:tentative="1">
      <w:start w:val="1"/>
      <w:numFmt w:val="lowerLetter"/>
      <w:lvlText w:val="%8."/>
      <w:lvlJc w:val="left"/>
      <w:pPr>
        <w:ind w:left="1224" w:hanging="360"/>
      </w:pPr>
    </w:lvl>
    <w:lvl w:ilvl="8" w:tplc="080A001B" w:tentative="1">
      <w:start w:val="1"/>
      <w:numFmt w:val="lowerRoman"/>
      <w:lvlText w:val="%9."/>
      <w:lvlJc w:val="right"/>
      <w:pPr>
        <w:ind w:left="1944" w:hanging="180"/>
      </w:pPr>
    </w:lvl>
  </w:abstractNum>
  <w:abstractNum w:abstractNumId="11" w15:restartNumberingAfterBreak="0">
    <w:nsid w:val="62EB10DE"/>
    <w:multiLevelType w:val="hybridMultilevel"/>
    <w:tmpl w:val="6D6429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78764C"/>
    <w:multiLevelType w:val="hybridMultilevel"/>
    <w:tmpl w:val="2CDEB766"/>
    <w:lvl w:ilvl="0" w:tplc="5EE63694">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1257035"/>
    <w:multiLevelType w:val="hybridMultilevel"/>
    <w:tmpl w:val="DB32AC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9"/>
  </w:num>
  <w:num w:numId="5">
    <w:abstractNumId w:val="2"/>
  </w:num>
  <w:num w:numId="6">
    <w:abstractNumId w:val="5"/>
  </w:num>
  <w:num w:numId="7">
    <w:abstractNumId w:val="12"/>
  </w:num>
  <w:num w:numId="8">
    <w:abstractNumId w:val="1"/>
  </w:num>
  <w:num w:numId="9">
    <w:abstractNumId w:val="13"/>
  </w:num>
  <w:num w:numId="10">
    <w:abstractNumId w:val="0"/>
  </w:num>
  <w:num w:numId="11">
    <w:abstractNumId w:val="11"/>
  </w:num>
  <w:num w:numId="12">
    <w:abstractNumId w:val="7"/>
  </w:num>
  <w:num w:numId="13">
    <w:abstractNumId w:val="3"/>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81"/>
    <w:rsid w:val="0000004E"/>
    <w:rsid w:val="00016DEA"/>
    <w:rsid w:val="00026CD0"/>
    <w:rsid w:val="00032739"/>
    <w:rsid w:val="00046EB9"/>
    <w:rsid w:val="00050C57"/>
    <w:rsid w:val="00054150"/>
    <w:rsid w:val="000544DD"/>
    <w:rsid w:val="00071481"/>
    <w:rsid w:val="00071CDC"/>
    <w:rsid w:val="000858C6"/>
    <w:rsid w:val="00086230"/>
    <w:rsid w:val="00095D4B"/>
    <w:rsid w:val="000B3848"/>
    <w:rsid w:val="000B4193"/>
    <w:rsid w:val="000B4CBE"/>
    <w:rsid w:val="000B4E5B"/>
    <w:rsid w:val="000C3C76"/>
    <w:rsid w:val="000C42C7"/>
    <w:rsid w:val="000C585D"/>
    <w:rsid w:val="000D0DDA"/>
    <w:rsid w:val="000D196A"/>
    <w:rsid w:val="000D7B6A"/>
    <w:rsid w:val="000E2857"/>
    <w:rsid w:val="000E4798"/>
    <w:rsid w:val="000E59E4"/>
    <w:rsid w:val="000F12DF"/>
    <w:rsid w:val="00110478"/>
    <w:rsid w:val="00112A25"/>
    <w:rsid w:val="00115717"/>
    <w:rsid w:val="00117CE2"/>
    <w:rsid w:val="00120F6E"/>
    <w:rsid w:val="001311FC"/>
    <w:rsid w:val="00141398"/>
    <w:rsid w:val="00151558"/>
    <w:rsid w:val="00154650"/>
    <w:rsid w:val="00157369"/>
    <w:rsid w:val="0016480E"/>
    <w:rsid w:val="001669D4"/>
    <w:rsid w:val="00170AA0"/>
    <w:rsid w:val="00173582"/>
    <w:rsid w:val="001811AE"/>
    <w:rsid w:val="001840FE"/>
    <w:rsid w:val="00195747"/>
    <w:rsid w:val="00196B41"/>
    <w:rsid w:val="001A0021"/>
    <w:rsid w:val="001A430B"/>
    <w:rsid w:val="001B05F0"/>
    <w:rsid w:val="001B0933"/>
    <w:rsid w:val="001C7D44"/>
    <w:rsid w:val="001D3B21"/>
    <w:rsid w:val="001D52C4"/>
    <w:rsid w:val="001E0D26"/>
    <w:rsid w:val="001E1F46"/>
    <w:rsid w:val="001E78D8"/>
    <w:rsid w:val="0020234F"/>
    <w:rsid w:val="00204863"/>
    <w:rsid w:val="002137C1"/>
    <w:rsid w:val="00214AF8"/>
    <w:rsid w:val="00216C40"/>
    <w:rsid w:val="00217967"/>
    <w:rsid w:val="00220735"/>
    <w:rsid w:val="00225960"/>
    <w:rsid w:val="0023388C"/>
    <w:rsid w:val="00234DBF"/>
    <w:rsid w:val="002359F5"/>
    <w:rsid w:val="002377D9"/>
    <w:rsid w:val="00241C61"/>
    <w:rsid w:val="00241EFE"/>
    <w:rsid w:val="002439FD"/>
    <w:rsid w:val="00245C64"/>
    <w:rsid w:val="00247607"/>
    <w:rsid w:val="002511DE"/>
    <w:rsid w:val="0026592F"/>
    <w:rsid w:val="00274A7D"/>
    <w:rsid w:val="00280D78"/>
    <w:rsid w:val="00283A39"/>
    <w:rsid w:val="00286D57"/>
    <w:rsid w:val="00286E63"/>
    <w:rsid w:val="002903A8"/>
    <w:rsid w:val="002A2311"/>
    <w:rsid w:val="002B27C4"/>
    <w:rsid w:val="002B2A06"/>
    <w:rsid w:val="002B4EDE"/>
    <w:rsid w:val="002C2BE9"/>
    <w:rsid w:val="002C40C9"/>
    <w:rsid w:val="002E4D7E"/>
    <w:rsid w:val="002F294E"/>
    <w:rsid w:val="002F4D50"/>
    <w:rsid w:val="002F531D"/>
    <w:rsid w:val="002F5442"/>
    <w:rsid w:val="0030041B"/>
    <w:rsid w:val="00303C7B"/>
    <w:rsid w:val="003074EC"/>
    <w:rsid w:val="00312578"/>
    <w:rsid w:val="00312DB0"/>
    <w:rsid w:val="0032426B"/>
    <w:rsid w:val="0032614E"/>
    <w:rsid w:val="003327AF"/>
    <w:rsid w:val="003363B0"/>
    <w:rsid w:val="00340A91"/>
    <w:rsid w:val="00341179"/>
    <w:rsid w:val="00343A55"/>
    <w:rsid w:val="00356137"/>
    <w:rsid w:val="003605B5"/>
    <w:rsid w:val="00362D7E"/>
    <w:rsid w:val="0037694D"/>
    <w:rsid w:val="003879DC"/>
    <w:rsid w:val="00396824"/>
    <w:rsid w:val="003B0A03"/>
    <w:rsid w:val="003B42AB"/>
    <w:rsid w:val="003D4D5E"/>
    <w:rsid w:val="003D7FAE"/>
    <w:rsid w:val="003F0261"/>
    <w:rsid w:val="003F2D9D"/>
    <w:rsid w:val="003F694D"/>
    <w:rsid w:val="003F7F19"/>
    <w:rsid w:val="00400FCF"/>
    <w:rsid w:val="004021D9"/>
    <w:rsid w:val="00402EFF"/>
    <w:rsid w:val="00412595"/>
    <w:rsid w:val="004243CC"/>
    <w:rsid w:val="00433330"/>
    <w:rsid w:val="00442F25"/>
    <w:rsid w:val="00457BED"/>
    <w:rsid w:val="00464D61"/>
    <w:rsid w:val="0047202B"/>
    <w:rsid w:val="00472216"/>
    <w:rsid w:val="00475869"/>
    <w:rsid w:val="004860CC"/>
    <w:rsid w:val="0048684D"/>
    <w:rsid w:val="00491177"/>
    <w:rsid w:val="00493450"/>
    <w:rsid w:val="0049415E"/>
    <w:rsid w:val="004A019A"/>
    <w:rsid w:val="004A37E1"/>
    <w:rsid w:val="004A4770"/>
    <w:rsid w:val="004A7FA5"/>
    <w:rsid w:val="004B3D20"/>
    <w:rsid w:val="004B4C7A"/>
    <w:rsid w:val="004C11AE"/>
    <w:rsid w:val="004C5BDC"/>
    <w:rsid w:val="004E215D"/>
    <w:rsid w:val="004E3358"/>
    <w:rsid w:val="004E3B80"/>
    <w:rsid w:val="004E3E69"/>
    <w:rsid w:val="004F2E8E"/>
    <w:rsid w:val="0050385F"/>
    <w:rsid w:val="00506EAE"/>
    <w:rsid w:val="00512598"/>
    <w:rsid w:val="00515CF9"/>
    <w:rsid w:val="00516E5A"/>
    <w:rsid w:val="00523AE5"/>
    <w:rsid w:val="00524C03"/>
    <w:rsid w:val="00526E97"/>
    <w:rsid w:val="00527E18"/>
    <w:rsid w:val="00537FCE"/>
    <w:rsid w:val="005400DC"/>
    <w:rsid w:val="00541BA3"/>
    <w:rsid w:val="00556509"/>
    <w:rsid w:val="00557130"/>
    <w:rsid w:val="00562047"/>
    <w:rsid w:val="005622A0"/>
    <w:rsid w:val="005712BB"/>
    <w:rsid w:val="00577955"/>
    <w:rsid w:val="00582D91"/>
    <w:rsid w:val="00585482"/>
    <w:rsid w:val="005873C3"/>
    <w:rsid w:val="00591570"/>
    <w:rsid w:val="00592282"/>
    <w:rsid w:val="00597ABB"/>
    <w:rsid w:val="005A037B"/>
    <w:rsid w:val="005C0CBC"/>
    <w:rsid w:val="005C3F2B"/>
    <w:rsid w:val="005D26FB"/>
    <w:rsid w:val="005D7E75"/>
    <w:rsid w:val="0060145A"/>
    <w:rsid w:val="00606E55"/>
    <w:rsid w:val="0061505F"/>
    <w:rsid w:val="00623D3F"/>
    <w:rsid w:val="00624591"/>
    <w:rsid w:val="006274A7"/>
    <w:rsid w:val="00627C43"/>
    <w:rsid w:val="006320E7"/>
    <w:rsid w:val="00633645"/>
    <w:rsid w:val="00637340"/>
    <w:rsid w:val="006421B0"/>
    <w:rsid w:val="0064274C"/>
    <w:rsid w:val="00646106"/>
    <w:rsid w:val="0065025B"/>
    <w:rsid w:val="00655B09"/>
    <w:rsid w:val="00656F85"/>
    <w:rsid w:val="0066182F"/>
    <w:rsid w:val="0066330D"/>
    <w:rsid w:val="006712BA"/>
    <w:rsid w:val="0068267C"/>
    <w:rsid w:val="006A199E"/>
    <w:rsid w:val="006A285E"/>
    <w:rsid w:val="006B6B80"/>
    <w:rsid w:val="006B7F4C"/>
    <w:rsid w:val="006C01F4"/>
    <w:rsid w:val="006C2DC4"/>
    <w:rsid w:val="006C4D96"/>
    <w:rsid w:val="006C5CD9"/>
    <w:rsid w:val="006C6220"/>
    <w:rsid w:val="006D44F6"/>
    <w:rsid w:val="006D5424"/>
    <w:rsid w:val="006E55DE"/>
    <w:rsid w:val="006F02D7"/>
    <w:rsid w:val="006F17AF"/>
    <w:rsid w:val="006F3D09"/>
    <w:rsid w:val="00707675"/>
    <w:rsid w:val="00710D36"/>
    <w:rsid w:val="00717ACD"/>
    <w:rsid w:val="0072199F"/>
    <w:rsid w:val="00721E5C"/>
    <w:rsid w:val="00724E81"/>
    <w:rsid w:val="007268B3"/>
    <w:rsid w:val="007340B0"/>
    <w:rsid w:val="00735428"/>
    <w:rsid w:val="0074339B"/>
    <w:rsid w:val="00743D9F"/>
    <w:rsid w:val="00747A84"/>
    <w:rsid w:val="00760140"/>
    <w:rsid w:val="00761EA5"/>
    <w:rsid w:val="00770CAC"/>
    <w:rsid w:val="007779BE"/>
    <w:rsid w:val="007A293D"/>
    <w:rsid w:val="007A75E3"/>
    <w:rsid w:val="007B27A7"/>
    <w:rsid w:val="007B28D4"/>
    <w:rsid w:val="007B2DE2"/>
    <w:rsid w:val="007B44AE"/>
    <w:rsid w:val="007B4DB6"/>
    <w:rsid w:val="007B50F7"/>
    <w:rsid w:val="007C047B"/>
    <w:rsid w:val="007C3EFB"/>
    <w:rsid w:val="007C6218"/>
    <w:rsid w:val="007C7289"/>
    <w:rsid w:val="007D1980"/>
    <w:rsid w:val="007E7523"/>
    <w:rsid w:val="00804018"/>
    <w:rsid w:val="00814564"/>
    <w:rsid w:val="00815BE6"/>
    <w:rsid w:val="00817780"/>
    <w:rsid w:val="00817C45"/>
    <w:rsid w:val="00832396"/>
    <w:rsid w:val="00834702"/>
    <w:rsid w:val="00837356"/>
    <w:rsid w:val="0084096B"/>
    <w:rsid w:val="00843439"/>
    <w:rsid w:val="00867217"/>
    <w:rsid w:val="0087768B"/>
    <w:rsid w:val="008830B8"/>
    <w:rsid w:val="00884423"/>
    <w:rsid w:val="00887B0D"/>
    <w:rsid w:val="0089140A"/>
    <w:rsid w:val="0089361B"/>
    <w:rsid w:val="00894223"/>
    <w:rsid w:val="008A105C"/>
    <w:rsid w:val="008A206D"/>
    <w:rsid w:val="008A2516"/>
    <w:rsid w:val="008A5242"/>
    <w:rsid w:val="008B4C89"/>
    <w:rsid w:val="008D0BC5"/>
    <w:rsid w:val="008D288E"/>
    <w:rsid w:val="008D7EB8"/>
    <w:rsid w:val="008F514B"/>
    <w:rsid w:val="008F6FF7"/>
    <w:rsid w:val="00941B56"/>
    <w:rsid w:val="00941C6D"/>
    <w:rsid w:val="00950B34"/>
    <w:rsid w:val="00952100"/>
    <w:rsid w:val="00952B11"/>
    <w:rsid w:val="00956BAA"/>
    <w:rsid w:val="00957E0A"/>
    <w:rsid w:val="00960FCA"/>
    <w:rsid w:val="00964BB5"/>
    <w:rsid w:val="009716BF"/>
    <w:rsid w:val="00971C81"/>
    <w:rsid w:val="00982E6C"/>
    <w:rsid w:val="00984CA9"/>
    <w:rsid w:val="00985E86"/>
    <w:rsid w:val="00991CAE"/>
    <w:rsid w:val="00992B89"/>
    <w:rsid w:val="009A4B4D"/>
    <w:rsid w:val="009B102C"/>
    <w:rsid w:val="009B5DCE"/>
    <w:rsid w:val="009B7CE7"/>
    <w:rsid w:val="009C59C1"/>
    <w:rsid w:val="009D1DAA"/>
    <w:rsid w:val="009D52B7"/>
    <w:rsid w:val="009E2189"/>
    <w:rsid w:val="009F4A2B"/>
    <w:rsid w:val="00A121ED"/>
    <w:rsid w:val="00A13801"/>
    <w:rsid w:val="00A13F2B"/>
    <w:rsid w:val="00A16D2B"/>
    <w:rsid w:val="00A201CF"/>
    <w:rsid w:val="00A20CB0"/>
    <w:rsid w:val="00A3111F"/>
    <w:rsid w:val="00A35FFC"/>
    <w:rsid w:val="00A50BBD"/>
    <w:rsid w:val="00A54100"/>
    <w:rsid w:val="00A64DBC"/>
    <w:rsid w:val="00A7034F"/>
    <w:rsid w:val="00A740E7"/>
    <w:rsid w:val="00A74428"/>
    <w:rsid w:val="00A76E7C"/>
    <w:rsid w:val="00A828ED"/>
    <w:rsid w:val="00A83E53"/>
    <w:rsid w:val="00A84436"/>
    <w:rsid w:val="00A84A5C"/>
    <w:rsid w:val="00A84E9C"/>
    <w:rsid w:val="00AA3359"/>
    <w:rsid w:val="00AB303A"/>
    <w:rsid w:val="00AC144D"/>
    <w:rsid w:val="00AD2749"/>
    <w:rsid w:val="00AE0986"/>
    <w:rsid w:val="00AE3032"/>
    <w:rsid w:val="00AF36E2"/>
    <w:rsid w:val="00AF7A3E"/>
    <w:rsid w:val="00B01BAC"/>
    <w:rsid w:val="00B05A64"/>
    <w:rsid w:val="00B05D2A"/>
    <w:rsid w:val="00B12334"/>
    <w:rsid w:val="00B20731"/>
    <w:rsid w:val="00B21776"/>
    <w:rsid w:val="00B235C2"/>
    <w:rsid w:val="00B247DE"/>
    <w:rsid w:val="00B4108C"/>
    <w:rsid w:val="00B53B24"/>
    <w:rsid w:val="00B560E0"/>
    <w:rsid w:val="00B64510"/>
    <w:rsid w:val="00B67517"/>
    <w:rsid w:val="00B70B7F"/>
    <w:rsid w:val="00B77E42"/>
    <w:rsid w:val="00B852D3"/>
    <w:rsid w:val="00B872CA"/>
    <w:rsid w:val="00B93EEE"/>
    <w:rsid w:val="00B95059"/>
    <w:rsid w:val="00B96027"/>
    <w:rsid w:val="00B96979"/>
    <w:rsid w:val="00BA1E71"/>
    <w:rsid w:val="00BA3428"/>
    <w:rsid w:val="00BA4780"/>
    <w:rsid w:val="00BA5EB4"/>
    <w:rsid w:val="00BB124F"/>
    <w:rsid w:val="00BB526E"/>
    <w:rsid w:val="00BB6893"/>
    <w:rsid w:val="00BB76A7"/>
    <w:rsid w:val="00BC06B7"/>
    <w:rsid w:val="00BC266B"/>
    <w:rsid w:val="00BC5B3D"/>
    <w:rsid w:val="00BD1DDC"/>
    <w:rsid w:val="00BD684A"/>
    <w:rsid w:val="00BD7913"/>
    <w:rsid w:val="00BE08DF"/>
    <w:rsid w:val="00BE1DB2"/>
    <w:rsid w:val="00BE79A8"/>
    <w:rsid w:val="00BF41F2"/>
    <w:rsid w:val="00C0319E"/>
    <w:rsid w:val="00C03669"/>
    <w:rsid w:val="00C11205"/>
    <w:rsid w:val="00C26510"/>
    <w:rsid w:val="00C26D73"/>
    <w:rsid w:val="00C346DB"/>
    <w:rsid w:val="00C34D24"/>
    <w:rsid w:val="00C454C5"/>
    <w:rsid w:val="00C54BEA"/>
    <w:rsid w:val="00C611E9"/>
    <w:rsid w:val="00C65F36"/>
    <w:rsid w:val="00C72453"/>
    <w:rsid w:val="00C724DE"/>
    <w:rsid w:val="00C72C30"/>
    <w:rsid w:val="00C74E4D"/>
    <w:rsid w:val="00C7798B"/>
    <w:rsid w:val="00C80B97"/>
    <w:rsid w:val="00C85EDF"/>
    <w:rsid w:val="00C9009B"/>
    <w:rsid w:val="00C90226"/>
    <w:rsid w:val="00C90412"/>
    <w:rsid w:val="00C93F1E"/>
    <w:rsid w:val="00CA630B"/>
    <w:rsid w:val="00CB6B0E"/>
    <w:rsid w:val="00CD1B7E"/>
    <w:rsid w:val="00CD2DFC"/>
    <w:rsid w:val="00CD48A6"/>
    <w:rsid w:val="00CD7645"/>
    <w:rsid w:val="00CE10EB"/>
    <w:rsid w:val="00CE4150"/>
    <w:rsid w:val="00CF2A5E"/>
    <w:rsid w:val="00D0036B"/>
    <w:rsid w:val="00D03818"/>
    <w:rsid w:val="00D0528E"/>
    <w:rsid w:val="00D075FE"/>
    <w:rsid w:val="00D10067"/>
    <w:rsid w:val="00D10076"/>
    <w:rsid w:val="00D210EF"/>
    <w:rsid w:val="00D23BD5"/>
    <w:rsid w:val="00D3066B"/>
    <w:rsid w:val="00D33571"/>
    <w:rsid w:val="00D41143"/>
    <w:rsid w:val="00D47403"/>
    <w:rsid w:val="00D47A3B"/>
    <w:rsid w:val="00D55DD6"/>
    <w:rsid w:val="00D572A4"/>
    <w:rsid w:val="00D65630"/>
    <w:rsid w:val="00D67883"/>
    <w:rsid w:val="00D864CD"/>
    <w:rsid w:val="00DA5EC1"/>
    <w:rsid w:val="00DB6BF8"/>
    <w:rsid w:val="00DC169A"/>
    <w:rsid w:val="00DC1B65"/>
    <w:rsid w:val="00DC30CC"/>
    <w:rsid w:val="00DC6641"/>
    <w:rsid w:val="00DD0335"/>
    <w:rsid w:val="00DE06A6"/>
    <w:rsid w:val="00DE5F97"/>
    <w:rsid w:val="00E022C2"/>
    <w:rsid w:val="00E03CFA"/>
    <w:rsid w:val="00E060E6"/>
    <w:rsid w:val="00E1232B"/>
    <w:rsid w:val="00E23D24"/>
    <w:rsid w:val="00E37998"/>
    <w:rsid w:val="00E540BD"/>
    <w:rsid w:val="00E554EF"/>
    <w:rsid w:val="00E74F7A"/>
    <w:rsid w:val="00E8176D"/>
    <w:rsid w:val="00E83350"/>
    <w:rsid w:val="00E84C00"/>
    <w:rsid w:val="00E875AF"/>
    <w:rsid w:val="00EB211F"/>
    <w:rsid w:val="00EB3E2B"/>
    <w:rsid w:val="00EB7769"/>
    <w:rsid w:val="00EC359F"/>
    <w:rsid w:val="00EC36E5"/>
    <w:rsid w:val="00EC3B1B"/>
    <w:rsid w:val="00EC45DB"/>
    <w:rsid w:val="00ED768B"/>
    <w:rsid w:val="00EE0FD2"/>
    <w:rsid w:val="00EE4123"/>
    <w:rsid w:val="00EE4DFA"/>
    <w:rsid w:val="00EF379F"/>
    <w:rsid w:val="00F01366"/>
    <w:rsid w:val="00F03075"/>
    <w:rsid w:val="00F11B30"/>
    <w:rsid w:val="00F16339"/>
    <w:rsid w:val="00F164F9"/>
    <w:rsid w:val="00F17E3C"/>
    <w:rsid w:val="00F42ABB"/>
    <w:rsid w:val="00F44BDF"/>
    <w:rsid w:val="00F51FC7"/>
    <w:rsid w:val="00F53AE3"/>
    <w:rsid w:val="00F542ED"/>
    <w:rsid w:val="00F55A27"/>
    <w:rsid w:val="00F63DF6"/>
    <w:rsid w:val="00F65CAB"/>
    <w:rsid w:val="00F721D0"/>
    <w:rsid w:val="00F7598C"/>
    <w:rsid w:val="00F803F4"/>
    <w:rsid w:val="00F91E6D"/>
    <w:rsid w:val="00F97889"/>
    <w:rsid w:val="00F979EC"/>
    <w:rsid w:val="00FA41C9"/>
    <w:rsid w:val="00FB033F"/>
    <w:rsid w:val="00FB6ECA"/>
    <w:rsid w:val="00FB7F8E"/>
    <w:rsid w:val="00FC42A2"/>
    <w:rsid w:val="00FC6A62"/>
    <w:rsid w:val="00FC726A"/>
    <w:rsid w:val="00FE56B7"/>
    <w:rsid w:val="00FF6C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561C8"/>
  <w15:docId w15:val="{7E3FE2D1-6CEC-4A23-934B-3BFB66EC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1481"/>
    <w:pPr>
      <w:ind w:left="720"/>
      <w:contextualSpacing/>
    </w:pPr>
  </w:style>
  <w:style w:type="paragraph" w:styleId="Textonotapie">
    <w:name w:val="footnote text"/>
    <w:basedOn w:val="Normal"/>
    <w:link w:val="TextonotapieCar"/>
    <w:uiPriority w:val="99"/>
    <w:semiHidden/>
    <w:unhideWhenUsed/>
    <w:rsid w:val="00E833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3350"/>
    <w:rPr>
      <w:sz w:val="20"/>
      <w:szCs w:val="20"/>
    </w:rPr>
  </w:style>
  <w:style w:type="character" w:styleId="Refdenotaalpie">
    <w:name w:val="footnote reference"/>
    <w:basedOn w:val="Fuentedeprrafopredeter"/>
    <w:uiPriority w:val="99"/>
    <w:semiHidden/>
    <w:unhideWhenUsed/>
    <w:rsid w:val="00E83350"/>
    <w:rPr>
      <w:vertAlign w:val="superscript"/>
    </w:rPr>
  </w:style>
  <w:style w:type="paragraph" w:customStyle="1" w:styleId="Texto">
    <w:name w:val="Texto"/>
    <w:basedOn w:val="Normal"/>
    <w:link w:val="TextoCar"/>
    <w:rsid w:val="00710D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10D36"/>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52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2100"/>
  </w:style>
  <w:style w:type="paragraph" w:styleId="Piedepgina">
    <w:name w:val="footer"/>
    <w:basedOn w:val="Normal"/>
    <w:link w:val="PiedepginaCar"/>
    <w:uiPriority w:val="99"/>
    <w:unhideWhenUsed/>
    <w:rsid w:val="00952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2100"/>
  </w:style>
  <w:style w:type="paragraph" w:styleId="Ttulo">
    <w:name w:val="Title"/>
    <w:basedOn w:val="Normal"/>
    <w:link w:val="TtuloCar"/>
    <w:qFormat/>
    <w:rsid w:val="004E3E69"/>
    <w:pPr>
      <w:spacing w:after="0" w:line="36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4E3E69"/>
    <w:rPr>
      <w:rFonts w:ascii="Arial" w:eastAsia="Times New Roman" w:hAnsi="Arial" w:cs="Times New Roman"/>
      <w:b/>
      <w:sz w:val="24"/>
      <w:szCs w:val="20"/>
      <w:lang w:val="es-ES" w:eastAsia="es-ES"/>
    </w:rPr>
  </w:style>
  <w:style w:type="table" w:styleId="Tablaconcuadrcula">
    <w:name w:val="Table Grid"/>
    <w:basedOn w:val="Tablanormal"/>
    <w:rsid w:val="00C3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10076"/>
    <w:rPr>
      <w:color w:val="0000FF"/>
      <w:u w:val="single"/>
    </w:rPr>
  </w:style>
  <w:style w:type="paragraph" w:customStyle="1" w:styleId="Default">
    <w:name w:val="Default"/>
    <w:rsid w:val="00A20CB0"/>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link w:val="Prrafodelista"/>
    <w:uiPriority w:val="99"/>
    <w:locked/>
    <w:rsid w:val="0026592F"/>
  </w:style>
  <w:style w:type="paragraph" w:styleId="Sinespaciado">
    <w:name w:val="No Spacing"/>
    <w:link w:val="SinespaciadoCar"/>
    <w:uiPriority w:val="1"/>
    <w:qFormat/>
    <w:rsid w:val="006B6B80"/>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6B6B80"/>
    <w:rPr>
      <w:rFonts w:ascii="Calibri" w:eastAsia="Calibri" w:hAnsi="Calibri" w:cs="Times New Roman"/>
      <w:lang w:val="es-ES"/>
    </w:rPr>
  </w:style>
  <w:style w:type="paragraph" w:styleId="NormalWeb">
    <w:name w:val="Normal (Web)"/>
    <w:basedOn w:val="Normal"/>
    <w:rsid w:val="006B6B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F4D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452">
      <w:bodyDiv w:val="1"/>
      <w:marLeft w:val="0"/>
      <w:marRight w:val="0"/>
      <w:marTop w:val="0"/>
      <w:marBottom w:val="0"/>
      <w:divBdr>
        <w:top w:val="none" w:sz="0" w:space="0" w:color="auto"/>
        <w:left w:val="none" w:sz="0" w:space="0" w:color="auto"/>
        <w:bottom w:val="none" w:sz="0" w:space="0" w:color="auto"/>
        <w:right w:val="none" w:sz="0" w:space="0" w:color="auto"/>
      </w:divBdr>
    </w:div>
    <w:div w:id="589780008">
      <w:bodyDiv w:val="1"/>
      <w:marLeft w:val="0"/>
      <w:marRight w:val="0"/>
      <w:marTop w:val="0"/>
      <w:marBottom w:val="0"/>
      <w:divBdr>
        <w:top w:val="none" w:sz="0" w:space="0" w:color="auto"/>
        <w:left w:val="none" w:sz="0" w:space="0" w:color="auto"/>
        <w:bottom w:val="none" w:sz="0" w:space="0" w:color="auto"/>
        <w:right w:val="none" w:sz="0" w:space="0" w:color="auto"/>
      </w:divBdr>
    </w:div>
    <w:div w:id="1493329747">
      <w:bodyDiv w:val="1"/>
      <w:marLeft w:val="0"/>
      <w:marRight w:val="0"/>
      <w:marTop w:val="0"/>
      <w:marBottom w:val="0"/>
      <w:divBdr>
        <w:top w:val="none" w:sz="0" w:space="0" w:color="auto"/>
        <w:left w:val="none" w:sz="0" w:space="0" w:color="auto"/>
        <w:bottom w:val="none" w:sz="0" w:space="0" w:color="auto"/>
        <w:right w:val="none" w:sz="0" w:space="0" w:color="auto"/>
      </w:divBdr>
    </w:div>
    <w:div w:id="15499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mx/wp-content/uploads/2018/04/SUP-RAP-0460-2016.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odocumental.ine.mx/xmlui/bitstream/handle/123456789/95105/CGex201802-19-ap-3.pdf?sequence=1&amp;isAllowed=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epositoriodocumental.ine.mx/xmlui/bitstream/handle/123456789/94128/CGor201711-22-ap-17.pdf?sequence=1&amp;isAllowed=y" TargetMode="External"/><Relationship Id="rId4" Type="http://schemas.openxmlformats.org/officeDocument/2006/relationships/settings" Target="settings.xml"/><Relationship Id="rId9" Type="http://schemas.openxmlformats.org/officeDocument/2006/relationships/hyperlink" Target="https://repositoriodocumental.ine.mx/xmlui/bitstream/handle/123456789/93540/CGex201709-05-ap-2.pdf?sequence=1&amp;isAllowed=y"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4812-8B3F-4893-8ABF-15CBED01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3288</Words>
  <Characters>18089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FVG</dc:creator>
  <cp:keywords/>
  <dc:description/>
  <cp:lastModifiedBy>User</cp:lastModifiedBy>
  <cp:revision>6</cp:revision>
  <cp:lastPrinted>2018-06-27T14:40:00Z</cp:lastPrinted>
  <dcterms:created xsi:type="dcterms:W3CDTF">2018-06-26T16:42:00Z</dcterms:created>
  <dcterms:modified xsi:type="dcterms:W3CDTF">2018-06-27T14:47:00Z</dcterms:modified>
</cp:coreProperties>
</file>