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Pr="005200AB" w:rsidRDefault="0021683F" w:rsidP="00F1490E">
      <w:pPr>
        <w:spacing w:after="0" w:line="240" w:lineRule="auto"/>
        <w:jc w:val="center"/>
        <w:rPr>
          <w:rFonts w:ascii="Arial" w:eastAsia="Times New Roman" w:hAnsi="Arial" w:cs="Arial"/>
          <w:b/>
          <w:bCs/>
          <w:sz w:val="24"/>
          <w:szCs w:val="24"/>
          <w:lang w:val="es-ES" w:eastAsia="es-ES"/>
        </w:rPr>
      </w:pPr>
      <w:r w:rsidRPr="005200AB">
        <w:rPr>
          <w:rFonts w:ascii="Arial" w:eastAsia="Times New Roman" w:hAnsi="Arial" w:cs="Arial"/>
          <w:b/>
          <w:bCs/>
          <w:sz w:val="24"/>
          <w:szCs w:val="24"/>
          <w:lang w:val="es-ES" w:eastAsia="es-ES"/>
        </w:rPr>
        <w:t>ACUERDO C.G.-</w:t>
      </w:r>
      <w:r w:rsidR="00C1572B">
        <w:rPr>
          <w:rFonts w:ascii="Arial" w:eastAsia="Times New Roman" w:hAnsi="Arial" w:cs="Arial"/>
          <w:b/>
          <w:bCs/>
          <w:sz w:val="24"/>
          <w:szCs w:val="24"/>
          <w:lang w:val="es-ES" w:eastAsia="es-ES"/>
        </w:rPr>
        <w:t>023</w:t>
      </w:r>
      <w:r w:rsidRPr="005200AB">
        <w:rPr>
          <w:rFonts w:ascii="Arial" w:eastAsia="Times New Roman" w:hAnsi="Arial" w:cs="Arial"/>
          <w:b/>
          <w:bCs/>
          <w:sz w:val="24"/>
          <w:szCs w:val="24"/>
          <w:lang w:val="es-ES" w:eastAsia="es-ES"/>
        </w:rPr>
        <w:t>/201</w:t>
      </w:r>
      <w:r w:rsidR="005200AB" w:rsidRPr="005200AB">
        <w:rPr>
          <w:rFonts w:ascii="Arial" w:eastAsia="Times New Roman" w:hAnsi="Arial" w:cs="Arial"/>
          <w:b/>
          <w:bCs/>
          <w:sz w:val="24"/>
          <w:szCs w:val="24"/>
          <w:lang w:val="es-ES" w:eastAsia="es-ES"/>
        </w:rPr>
        <w:t>9</w:t>
      </w:r>
    </w:p>
    <w:p w:rsidR="00540447" w:rsidRPr="005200AB" w:rsidRDefault="00540447" w:rsidP="00F1490E">
      <w:pPr>
        <w:spacing w:after="0" w:line="240" w:lineRule="auto"/>
        <w:jc w:val="center"/>
        <w:rPr>
          <w:rFonts w:ascii="Arial" w:eastAsia="Times New Roman" w:hAnsi="Arial" w:cs="Arial"/>
          <w:b/>
          <w:bCs/>
          <w:sz w:val="24"/>
          <w:szCs w:val="24"/>
          <w:lang w:val="es-ES" w:eastAsia="es-ES"/>
        </w:rPr>
      </w:pPr>
    </w:p>
    <w:p w:rsidR="00C95292" w:rsidRPr="005200AB" w:rsidRDefault="0021683F" w:rsidP="00F1490E">
      <w:pPr>
        <w:spacing w:after="0" w:line="240" w:lineRule="auto"/>
        <w:ind w:left="-426"/>
        <w:jc w:val="both"/>
        <w:rPr>
          <w:rFonts w:ascii="Arial" w:eastAsia="SimSun" w:hAnsi="Arial" w:cs="Arial"/>
          <w:b/>
          <w:sz w:val="24"/>
          <w:szCs w:val="24"/>
          <w:lang w:eastAsia="zh-CN"/>
        </w:rPr>
      </w:pPr>
      <w:r w:rsidRPr="005200AB">
        <w:rPr>
          <w:rFonts w:ascii="Arial" w:eastAsia="SimSun" w:hAnsi="Arial" w:cs="Arial"/>
          <w:b/>
          <w:sz w:val="24"/>
          <w:szCs w:val="24"/>
          <w:lang w:eastAsia="zh-CN"/>
        </w:rPr>
        <w:t xml:space="preserve">ACUERDO DEL CONSEJO GENERAL DEL INSTITUTO ELECTORAL Y DE PARTICIPACIÓN CIUDADANA DE YUCATÁN, POR EL CUAL SE AUTORIZA UNA TRANSFERENCIA ENTRE PARTIDAS </w:t>
      </w:r>
      <w:r w:rsidR="00BB715A" w:rsidRPr="005200AB">
        <w:rPr>
          <w:rFonts w:ascii="Arial" w:eastAsia="SimSun" w:hAnsi="Arial" w:cs="Arial"/>
          <w:b/>
          <w:sz w:val="24"/>
          <w:szCs w:val="24"/>
          <w:lang w:eastAsia="zh-CN"/>
        </w:rPr>
        <w:t xml:space="preserve">DEL </w:t>
      </w:r>
      <w:r w:rsidRPr="005200AB">
        <w:rPr>
          <w:rFonts w:ascii="Arial" w:eastAsia="SimSun" w:hAnsi="Arial" w:cs="Arial"/>
          <w:b/>
          <w:sz w:val="24"/>
          <w:szCs w:val="24"/>
          <w:lang w:eastAsia="zh-CN"/>
        </w:rPr>
        <w:t xml:space="preserve">PRESUPUESTO DE EGRESOS </w:t>
      </w:r>
      <w:r w:rsidR="00C5325E" w:rsidRPr="005200AB">
        <w:rPr>
          <w:rFonts w:ascii="Arial" w:eastAsia="SimSun" w:hAnsi="Arial" w:cs="Arial"/>
          <w:b/>
          <w:sz w:val="24"/>
          <w:szCs w:val="24"/>
          <w:lang w:eastAsia="zh-CN"/>
        </w:rPr>
        <w:t>PARA EL EJERCICIO 201</w:t>
      </w:r>
      <w:r w:rsidR="005200AB" w:rsidRPr="005200AB">
        <w:rPr>
          <w:rFonts w:ascii="Arial" w:eastAsia="SimSun" w:hAnsi="Arial" w:cs="Arial"/>
          <w:b/>
          <w:sz w:val="24"/>
          <w:szCs w:val="24"/>
          <w:lang w:eastAsia="zh-CN"/>
        </w:rPr>
        <w:t>9</w:t>
      </w:r>
      <w:r w:rsidR="00C5325E" w:rsidRPr="005200AB">
        <w:rPr>
          <w:rFonts w:ascii="Arial" w:eastAsia="SimSun" w:hAnsi="Arial" w:cs="Arial"/>
          <w:b/>
          <w:sz w:val="24"/>
          <w:szCs w:val="24"/>
          <w:lang w:eastAsia="zh-CN"/>
        </w:rPr>
        <w:t xml:space="preserve"> </w:t>
      </w:r>
      <w:r w:rsidRPr="005200AB">
        <w:rPr>
          <w:rFonts w:ascii="Arial" w:eastAsia="SimSun" w:hAnsi="Arial" w:cs="Arial"/>
          <w:b/>
          <w:sz w:val="24"/>
          <w:szCs w:val="24"/>
          <w:lang w:eastAsia="zh-CN"/>
        </w:rPr>
        <w:t>DE ESTE ÓRGANO ELECTORAL</w:t>
      </w:r>
    </w:p>
    <w:p w:rsidR="005200AB" w:rsidRDefault="005200AB" w:rsidP="00F1490E">
      <w:pPr>
        <w:spacing w:after="0" w:line="240" w:lineRule="auto"/>
        <w:ind w:left="-426"/>
        <w:jc w:val="center"/>
        <w:rPr>
          <w:rFonts w:ascii="Arial" w:eastAsia="Calibri" w:hAnsi="Arial" w:cs="Arial"/>
          <w:b/>
          <w:sz w:val="24"/>
          <w:szCs w:val="24"/>
        </w:rPr>
      </w:pPr>
    </w:p>
    <w:p w:rsidR="00F837BC" w:rsidRDefault="00F837BC" w:rsidP="00F1490E">
      <w:pPr>
        <w:spacing w:after="0" w:line="240" w:lineRule="auto"/>
        <w:ind w:left="-426"/>
        <w:jc w:val="center"/>
        <w:rPr>
          <w:rFonts w:ascii="Arial" w:eastAsia="Calibri" w:hAnsi="Arial" w:cs="Arial"/>
          <w:b/>
          <w:sz w:val="24"/>
          <w:szCs w:val="24"/>
        </w:rPr>
      </w:pPr>
      <w:r w:rsidRPr="005200AB">
        <w:rPr>
          <w:rFonts w:ascii="Arial" w:eastAsia="Calibri" w:hAnsi="Arial" w:cs="Arial"/>
          <w:b/>
          <w:sz w:val="24"/>
          <w:szCs w:val="24"/>
        </w:rPr>
        <w:t>G L O S A R I O</w:t>
      </w:r>
    </w:p>
    <w:p w:rsidR="00540447" w:rsidRPr="00F837BC" w:rsidRDefault="00540447" w:rsidP="00F1490E">
      <w:pPr>
        <w:spacing w:after="0" w:line="240" w:lineRule="auto"/>
        <w:ind w:left="-426"/>
        <w:jc w:val="center"/>
        <w:rPr>
          <w:rFonts w:ascii="Arial" w:eastAsia="Calibri" w:hAnsi="Arial" w:cs="Arial"/>
          <w:b/>
          <w:sz w:val="24"/>
          <w:szCs w:val="24"/>
        </w:rPr>
      </w:pPr>
    </w:p>
    <w:p w:rsidR="00F837BC" w:rsidRPr="00750EDA" w:rsidRDefault="00F837BC" w:rsidP="00F1490E">
      <w:pPr>
        <w:spacing w:after="0" w:line="240" w:lineRule="auto"/>
        <w:ind w:left="284" w:hanging="709"/>
        <w:jc w:val="both"/>
        <w:rPr>
          <w:rFonts w:ascii="Arial" w:eastAsia="SimSun" w:hAnsi="Arial" w:cs="Arial"/>
          <w:b/>
          <w:i/>
          <w:sz w:val="18"/>
          <w:szCs w:val="18"/>
          <w:lang w:val="es-ES" w:eastAsia="zh-CN"/>
        </w:rPr>
      </w:pPr>
      <w:r w:rsidRPr="00750EDA">
        <w:rPr>
          <w:rFonts w:ascii="Arial" w:eastAsia="SimSun" w:hAnsi="Arial" w:cs="Arial"/>
          <w:b/>
          <w:sz w:val="18"/>
          <w:szCs w:val="18"/>
          <w:lang w:val="es-ES" w:eastAsia="zh-CN"/>
        </w:rPr>
        <w:t xml:space="preserve">CPEUM: </w:t>
      </w:r>
      <w:r w:rsidRPr="00750EDA">
        <w:rPr>
          <w:rFonts w:ascii="Arial" w:eastAsia="SimSun" w:hAnsi="Arial" w:cs="Arial"/>
          <w:i/>
          <w:sz w:val="18"/>
          <w:szCs w:val="18"/>
          <w:lang w:val="es-ES" w:eastAsia="zh-CN"/>
        </w:rPr>
        <w:t>Constitución Política de los Estados Unidos Mexicanos.</w:t>
      </w:r>
      <w:r w:rsidRPr="00750EDA">
        <w:rPr>
          <w:rFonts w:ascii="Arial" w:eastAsia="SimSun" w:hAnsi="Arial" w:cs="Arial"/>
          <w:b/>
          <w:i/>
          <w:sz w:val="18"/>
          <w:szCs w:val="18"/>
          <w:lang w:val="es-ES" w:eastAsia="zh-CN"/>
        </w:rPr>
        <w:t xml:space="preserve"> </w:t>
      </w:r>
    </w:p>
    <w:p w:rsidR="00F837BC" w:rsidRPr="00750EDA" w:rsidRDefault="00F837BC" w:rsidP="00F1490E">
      <w:pPr>
        <w:spacing w:after="0" w:line="240" w:lineRule="auto"/>
        <w:ind w:left="284" w:hanging="709"/>
        <w:jc w:val="both"/>
        <w:rPr>
          <w:rFonts w:ascii="Arial" w:eastAsia="SimSun" w:hAnsi="Arial" w:cs="Arial"/>
          <w:sz w:val="18"/>
          <w:szCs w:val="18"/>
          <w:lang w:val="es-ES" w:eastAsia="zh-CN"/>
        </w:rPr>
      </w:pPr>
      <w:r w:rsidRPr="00750EDA">
        <w:rPr>
          <w:rFonts w:ascii="Arial" w:eastAsia="SimSun" w:hAnsi="Arial" w:cs="Arial"/>
          <w:b/>
          <w:sz w:val="18"/>
          <w:szCs w:val="18"/>
          <w:lang w:val="es-ES" w:eastAsia="zh-CN"/>
        </w:rPr>
        <w:t xml:space="preserve">CPEY: </w:t>
      </w:r>
      <w:r w:rsidRPr="00750EDA">
        <w:rPr>
          <w:rFonts w:ascii="Arial" w:eastAsia="SimSun" w:hAnsi="Arial" w:cs="Arial"/>
          <w:i/>
          <w:sz w:val="18"/>
          <w:szCs w:val="18"/>
          <w:lang w:val="es-ES" w:eastAsia="zh-CN"/>
        </w:rPr>
        <w:t>Constitución Política del Estado de Yucatán.</w:t>
      </w:r>
    </w:p>
    <w:p w:rsidR="00F837BC" w:rsidRPr="00750EDA" w:rsidRDefault="00F837BC" w:rsidP="00F1490E">
      <w:pPr>
        <w:spacing w:after="0" w:line="240" w:lineRule="auto"/>
        <w:ind w:left="284" w:hanging="709"/>
        <w:jc w:val="both"/>
        <w:rPr>
          <w:rFonts w:ascii="Arial" w:eastAsia="SimSun" w:hAnsi="Arial" w:cs="Arial"/>
          <w:sz w:val="18"/>
          <w:szCs w:val="18"/>
          <w:lang w:val="es-ES" w:eastAsia="zh-CN"/>
        </w:rPr>
      </w:pPr>
      <w:r w:rsidRPr="00750EDA">
        <w:rPr>
          <w:rFonts w:ascii="Arial" w:eastAsia="SimSun" w:hAnsi="Arial" w:cs="Arial"/>
          <w:b/>
          <w:sz w:val="18"/>
          <w:szCs w:val="18"/>
          <w:lang w:val="es-ES" w:eastAsia="zh-CN"/>
        </w:rPr>
        <w:t xml:space="preserve">INE: </w:t>
      </w:r>
      <w:r w:rsidRPr="00750EDA">
        <w:rPr>
          <w:rFonts w:ascii="Arial" w:eastAsia="SimSun" w:hAnsi="Arial" w:cs="Arial"/>
          <w:i/>
          <w:sz w:val="18"/>
          <w:szCs w:val="18"/>
          <w:lang w:val="es-ES" w:eastAsia="zh-CN"/>
        </w:rPr>
        <w:t>Instituto Nacional Electoral.</w:t>
      </w:r>
    </w:p>
    <w:p w:rsidR="00F837BC" w:rsidRPr="00750EDA" w:rsidRDefault="00F837BC" w:rsidP="00F1490E">
      <w:pPr>
        <w:spacing w:after="0" w:line="240" w:lineRule="auto"/>
        <w:ind w:left="284" w:hanging="709"/>
        <w:jc w:val="both"/>
        <w:rPr>
          <w:rFonts w:ascii="Arial" w:eastAsia="SimSun" w:hAnsi="Arial" w:cs="Arial"/>
          <w:i/>
          <w:sz w:val="18"/>
          <w:szCs w:val="18"/>
          <w:lang w:val="es-ES" w:eastAsia="zh-CN"/>
        </w:rPr>
      </w:pPr>
      <w:r w:rsidRPr="00750EDA">
        <w:rPr>
          <w:rFonts w:ascii="Arial" w:eastAsia="SimSun" w:hAnsi="Arial" w:cs="Arial"/>
          <w:b/>
          <w:sz w:val="18"/>
          <w:szCs w:val="18"/>
          <w:lang w:val="es-ES" w:eastAsia="zh-CN"/>
        </w:rPr>
        <w:t xml:space="preserve">INSTITUTO: </w:t>
      </w:r>
      <w:r w:rsidRPr="00750EDA">
        <w:rPr>
          <w:rFonts w:ascii="Arial" w:eastAsia="SimSun" w:hAnsi="Arial" w:cs="Arial"/>
          <w:i/>
          <w:sz w:val="18"/>
          <w:szCs w:val="18"/>
          <w:lang w:val="es-ES" w:eastAsia="zh-CN"/>
        </w:rPr>
        <w:t>Instituto Electoral y de Participación Ciudadana de Yucatán.</w:t>
      </w:r>
    </w:p>
    <w:p w:rsidR="00F837BC" w:rsidRPr="00750EDA" w:rsidRDefault="00F837BC" w:rsidP="00F1490E">
      <w:pPr>
        <w:spacing w:after="0" w:line="240" w:lineRule="auto"/>
        <w:ind w:left="284" w:hanging="709"/>
        <w:jc w:val="both"/>
        <w:rPr>
          <w:rFonts w:ascii="Arial" w:eastAsia="SimSun" w:hAnsi="Arial" w:cs="Arial"/>
          <w:b/>
          <w:i/>
          <w:sz w:val="18"/>
          <w:szCs w:val="18"/>
          <w:lang w:val="es-ES" w:eastAsia="zh-CN"/>
        </w:rPr>
      </w:pPr>
      <w:r w:rsidRPr="00750EDA">
        <w:rPr>
          <w:rFonts w:ascii="Arial" w:eastAsia="SimSun" w:hAnsi="Arial" w:cs="Arial"/>
          <w:b/>
          <w:sz w:val="18"/>
          <w:szCs w:val="18"/>
          <w:lang w:val="es-ES" w:eastAsia="zh-CN"/>
        </w:rPr>
        <w:t xml:space="preserve">LGIPE: </w:t>
      </w:r>
      <w:r w:rsidRPr="00750EDA">
        <w:rPr>
          <w:rFonts w:ascii="Arial" w:eastAsia="SimSun" w:hAnsi="Arial" w:cs="Arial"/>
          <w:i/>
          <w:sz w:val="18"/>
          <w:szCs w:val="18"/>
          <w:lang w:val="es-ES" w:eastAsia="zh-CN"/>
        </w:rPr>
        <w:t>Ley General de Instituciones y Procedimientos Electorales.</w:t>
      </w:r>
    </w:p>
    <w:p w:rsidR="00F837BC" w:rsidRPr="00750EDA" w:rsidRDefault="00F837BC" w:rsidP="00F1490E">
      <w:pPr>
        <w:spacing w:after="0" w:line="240" w:lineRule="auto"/>
        <w:ind w:left="284" w:hanging="709"/>
        <w:jc w:val="both"/>
        <w:rPr>
          <w:rFonts w:ascii="Arial" w:eastAsia="SimSun" w:hAnsi="Arial" w:cs="Arial"/>
          <w:i/>
          <w:sz w:val="18"/>
          <w:szCs w:val="18"/>
          <w:lang w:val="es-ES" w:eastAsia="zh-CN"/>
        </w:rPr>
      </w:pPr>
      <w:r w:rsidRPr="00750EDA">
        <w:rPr>
          <w:rFonts w:ascii="Arial" w:eastAsia="SimSun" w:hAnsi="Arial" w:cs="Arial"/>
          <w:b/>
          <w:sz w:val="18"/>
          <w:szCs w:val="18"/>
          <w:lang w:val="es-ES" w:eastAsia="zh-CN"/>
        </w:rPr>
        <w:t>LIPEEY:</w:t>
      </w:r>
      <w:r w:rsidRPr="00750EDA">
        <w:rPr>
          <w:rFonts w:ascii="Arial" w:eastAsia="SimSun" w:hAnsi="Arial" w:cs="Arial"/>
          <w:b/>
          <w:i/>
          <w:sz w:val="18"/>
          <w:szCs w:val="18"/>
          <w:lang w:val="es-ES" w:eastAsia="zh-CN"/>
        </w:rPr>
        <w:t xml:space="preserve"> </w:t>
      </w:r>
      <w:r w:rsidRPr="00750EDA">
        <w:rPr>
          <w:rFonts w:ascii="Arial" w:eastAsia="SimSun" w:hAnsi="Arial" w:cs="Arial"/>
          <w:i/>
          <w:sz w:val="18"/>
          <w:szCs w:val="18"/>
          <w:lang w:val="es-ES" w:eastAsia="zh-CN"/>
        </w:rPr>
        <w:t>Ley de Instituciones y Procedimientos Electorales del Estado de Yucatán.</w:t>
      </w:r>
    </w:p>
    <w:p w:rsidR="00750EDA" w:rsidRPr="00750EDA" w:rsidRDefault="00750EDA" w:rsidP="00F1490E">
      <w:pPr>
        <w:spacing w:after="0" w:line="240" w:lineRule="auto"/>
        <w:ind w:left="284" w:hanging="709"/>
        <w:jc w:val="both"/>
        <w:rPr>
          <w:rFonts w:ascii="Arial" w:eastAsia="SimSun" w:hAnsi="Arial" w:cs="Arial"/>
          <w:b/>
          <w:sz w:val="18"/>
          <w:szCs w:val="18"/>
          <w:lang w:val="es-ES" w:eastAsia="zh-CN"/>
        </w:rPr>
      </w:pPr>
      <w:r w:rsidRPr="00750EDA">
        <w:rPr>
          <w:rFonts w:ascii="Arial" w:eastAsia="SimSun" w:hAnsi="Arial" w:cs="Arial"/>
          <w:b/>
          <w:sz w:val="18"/>
          <w:szCs w:val="18"/>
          <w:lang w:eastAsia="zh-CN"/>
        </w:rPr>
        <w:t xml:space="preserve">Reglamento Interior: </w:t>
      </w:r>
      <w:r w:rsidRPr="00750EDA">
        <w:rPr>
          <w:rFonts w:ascii="Arial" w:eastAsia="SimSun" w:hAnsi="Arial" w:cs="Arial"/>
          <w:i/>
          <w:sz w:val="18"/>
          <w:szCs w:val="18"/>
          <w:lang w:eastAsia="zh-CN"/>
        </w:rPr>
        <w:t>Reglamento Interior</w:t>
      </w:r>
      <w:r w:rsidRPr="00750EDA">
        <w:rPr>
          <w:rFonts w:ascii="Arial" w:eastAsia="SimSun" w:hAnsi="Arial" w:cs="Arial"/>
          <w:i/>
          <w:sz w:val="18"/>
          <w:szCs w:val="18"/>
          <w:lang w:val="es-ES" w:eastAsia="zh-CN"/>
        </w:rPr>
        <w:t xml:space="preserve"> del Instituto Electoral y de Participación Ciudadana de Yucatán.</w:t>
      </w:r>
    </w:p>
    <w:p w:rsidR="00F837BC" w:rsidRDefault="00F837BC" w:rsidP="00F1490E">
      <w:pPr>
        <w:spacing w:after="0" w:line="240" w:lineRule="auto"/>
        <w:ind w:left="-425"/>
        <w:jc w:val="center"/>
        <w:rPr>
          <w:rFonts w:ascii="Arial" w:eastAsia="Times New Roman" w:hAnsi="Arial" w:cs="Arial"/>
          <w:b/>
          <w:lang w:val="es-ES" w:eastAsia="es-ES"/>
        </w:rPr>
      </w:pPr>
    </w:p>
    <w:p w:rsidR="00F837BC" w:rsidRPr="005200AB" w:rsidRDefault="00F837BC" w:rsidP="00F1490E">
      <w:pPr>
        <w:spacing w:after="0" w:line="240" w:lineRule="auto"/>
        <w:ind w:left="-425"/>
        <w:jc w:val="center"/>
        <w:rPr>
          <w:rFonts w:ascii="Arial" w:eastAsia="Times New Roman" w:hAnsi="Arial" w:cs="Arial"/>
          <w:b/>
          <w:sz w:val="24"/>
          <w:szCs w:val="24"/>
          <w:lang w:val="es-ES" w:eastAsia="es-ES"/>
        </w:rPr>
      </w:pPr>
      <w:r w:rsidRPr="005200AB">
        <w:rPr>
          <w:rFonts w:ascii="Arial" w:eastAsia="Times New Roman" w:hAnsi="Arial" w:cs="Arial"/>
          <w:b/>
          <w:sz w:val="24"/>
          <w:szCs w:val="24"/>
          <w:lang w:val="es-ES" w:eastAsia="es-ES"/>
        </w:rPr>
        <w:t>A N T E C E D E N T E S</w:t>
      </w:r>
    </w:p>
    <w:p w:rsidR="00540447" w:rsidRDefault="00540447" w:rsidP="00F1490E">
      <w:pPr>
        <w:spacing w:after="0" w:line="240" w:lineRule="auto"/>
        <w:ind w:left="-425"/>
        <w:jc w:val="center"/>
        <w:rPr>
          <w:rFonts w:ascii="Arial" w:eastAsia="Times New Roman" w:hAnsi="Arial" w:cs="Arial"/>
          <w:b/>
          <w:lang w:val="es-ES" w:eastAsia="es-ES"/>
        </w:rPr>
      </w:pPr>
    </w:p>
    <w:p w:rsidR="005200AB" w:rsidRPr="00F07209" w:rsidRDefault="005200AB" w:rsidP="00F1490E">
      <w:pPr>
        <w:spacing w:after="0" w:line="240" w:lineRule="auto"/>
        <w:ind w:left="-426" w:right="-142"/>
        <w:jc w:val="both"/>
        <w:rPr>
          <w:rFonts w:ascii="Arial" w:eastAsia="Times New Roman" w:hAnsi="Arial" w:cs="Arial"/>
          <w:lang w:val="es-ES" w:eastAsia="es-ES"/>
        </w:rPr>
      </w:pPr>
      <w:r w:rsidRPr="00F07209">
        <w:rPr>
          <w:rFonts w:ascii="Arial" w:eastAsia="SimSun" w:hAnsi="Arial" w:cs="Arial"/>
          <w:b/>
          <w:lang w:val="es-ES" w:eastAsia="zh-CN"/>
        </w:rPr>
        <w:t xml:space="preserve">I.- </w:t>
      </w:r>
      <w:r w:rsidRPr="00F07209">
        <w:rPr>
          <w:rFonts w:ascii="Arial" w:eastAsia="Times New Roman" w:hAnsi="Arial" w:cs="Arial"/>
          <w:lang w:val="es-ES" w:eastAsia="es-ES"/>
        </w:rPr>
        <w:t>El veinte de junio de dos mil catorce, fue publicado en el Diario Oficial del Gobierno del Estado de Yucatán, el Decreto 195/2014 por el que se modificó la Constitución del Estado en Materia Electoral.</w:t>
      </w:r>
    </w:p>
    <w:p w:rsidR="005200AB" w:rsidRPr="00F07209" w:rsidRDefault="005200AB" w:rsidP="00F1490E">
      <w:pPr>
        <w:spacing w:after="0" w:line="240" w:lineRule="auto"/>
        <w:ind w:left="-426" w:right="-142"/>
        <w:jc w:val="both"/>
        <w:rPr>
          <w:rFonts w:ascii="Arial" w:eastAsia="Times New Roman" w:hAnsi="Arial" w:cs="Arial"/>
          <w:lang w:val="es-ES" w:eastAsia="es-ES"/>
        </w:rPr>
      </w:pPr>
    </w:p>
    <w:p w:rsidR="005200AB" w:rsidRPr="00F07209" w:rsidRDefault="005200AB" w:rsidP="00F1490E">
      <w:pPr>
        <w:spacing w:after="0" w:line="240" w:lineRule="auto"/>
        <w:ind w:left="-426" w:right="-142"/>
        <w:jc w:val="both"/>
        <w:rPr>
          <w:rFonts w:ascii="Arial" w:eastAsia="SimSun" w:hAnsi="Arial" w:cs="Arial"/>
          <w:lang w:val="es-ES" w:eastAsia="zh-CN"/>
        </w:rPr>
      </w:pPr>
      <w:r w:rsidRPr="00F07209">
        <w:rPr>
          <w:rFonts w:ascii="Arial" w:eastAsia="SimSun" w:hAnsi="Arial" w:cs="Arial"/>
          <w:b/>
          <w:lang w:val="es-ES" w:eastAsia="zh-CN"/>
        </w:rPr>
        <w:t xml:space="preserve">II.- </w:t>
      </w:r>
      <w:r w:rsidRPr="00F07209">
        <w:rPr>
          <w:rFonts w:ascii="Arial" w:eastAsia="SimSun" w:hAnsi="Arial" w:cs="Arial"/>
          <w:lang w:val="es-ES" w:eastAsia="zh-CN"/>
        </w:rPr>
        <w:t>El veintiocho de junio de dos mil catorce se publicó en el Diario Oficial del Gobierno del Estado, mediante el decreto 198/2014, la LIPEEY, cuya última reforma fue mediante el Decreto 62 publicado el veintidós de abril del año dos mil diecinueve en el Diario Oficial del Gobierno del Estado de Yucatán.</w:t>
      </w:r>
    </w:p>
    <w:p w:rsidR="00C95292" w:rsidRPr="00C95292" w:rsidRDefault="00C95292" w:rsidP="00F1490E">
      <w:pPr>
        <w:spacing w:after="0" w:line="240" w:lineRule="auto"/>
        <w:ind w:left="-426"/>
        <w:jc w:val="both"/>
        <w:rPr>
          <w:rFonts w:ascii="Arial" w:eastAsia="Calibri" w:hAnsi="Arial" w:cs="Arial"/>
          <w:b/>
        </w:rPr>
      </w:pPr>
    </w:p>
    <w:p w:rsidR="005B148E" w:rsidRDefault="005200AB" w:rsidP="00F1490E">
      <w:pPr>
        <w:spacing w:after="0" w:line="240" w:lineRule="auto"/>
        <w:ind w:left="-426" w:right="-1"/>
        <w:jc w:val="both"/>
        <w:rPr>
          <w:rFonts w:ascii="Arial" w:eastAsia="Times New Roman" w:hAnsi="Arial" w:cs="Arial"/>
          <w:bCs/>
          <w:lang w:val="es-ES" w:eastAsia="es-ES"/>
        </w:rPr>
      </w:pPr>
      <w:r>
        <w:rPr>
          <w:rFonts w:ascii="Arial" w:eastAsia="Times New Roman" w:hAnsi="Arial" w:cs="Arial"/>
          <w:b/>
          <w:lang w:val="es-ES" w:eastAsia="es-ES"/>
        </w:rPr>
        <w:t>II</w:t>
      </w:r>
      <w:r w:rsidR="005B148E" w:rsidRPr="00BE10B3">
        <w:rPr>
          <w:rFonts w:ascii="Arial" w:eastAsia="Times New Roman" w:hAnsi="Arial" w:cs="Arial"/>
          <w:b/>
          <w:lang w:val="es-ES" w:eastAsia="es-ES"/>
        </w:rPr>
        <w:t>I.-</w:t>
      </w:r>
      <w:r w:rsidR="005B148E" w:rsidRPr="00BE10B3">
        <w:rPr>
          <w:rFonts w:ascii="Arial" w:eastAsia="Times New Roman" w:hAnsi="Arial" w:cs="Arial"/>
          <w:lang w:val="es-ES" w:eastAsia="es-ES"/>
        </w:rPr>
        <w:t xml:space="preserve"> </w:t>
      </w:r>
      <w:r w:rsidR="005B148E" w:rsidRPr="00BE10B3">
        <w:rPr>
          <w:rFonts w:ascii="Arial" w:eastAsia="Times New Roman" w:hAnsi="Arial" w:cs="Arial"/>
          <w:bCs/>
          <w:lang w:val="es-ES" w:eastAsia="es-ES"/>
        </w:rPr>
        <w:t xml:space="preserve">El Consejo General de este Instituto emitió el Acuerdo </w:t>
      </w:r>
      <w:r w:rsidR="005B148E" w:rsidRPr="00BE10B3">
        <w:rPr>
          <w:rFonts w:ascii="Arial" w:eastAsia="Times New Roman" w:hAnsi="Arial" w:cs="Arial"/>
          <w:b/>
          <w:bCs/>
          <w:lang w:val="es-ES" w:eastAsia="es-ES"/>
        </w:rPr>
        <w:t>C.G.-</w:t>
      </w:r>
      <w:r>
        <w:rPr>
          <w:rFonts w:ascii="Arial" w:eastAsia="Times New Roman" w:hAnsi="Arial" w:cs="Arial"/>
          <w:b/>
          <w:bCs/>
          <w:lang w:val="es-ES" w:eastAsia="es-ES"/>
        </w:rPr>
        <w:t>001</w:t>
      </w:r>
      <w:r w:rsidR="005B148E" w:rsidRPr="00BE10B3">
        <w:rPr>
          <w:rFonts w:ascii="Arial" w:eastAsia="Times New Roman" w:hAnsi="Arial" w:cs="Arial"/>
          <w:b/>
          <w:bCs/>
          <w:lang w:val="es-ES" w:eastAsia="es-ES"/>
        </w:rPr>
        <w:t>/201</w:t>
      </w:r>
      <w:r>
        <w:rPr>
          <w:rFonts w:ascii="Arial" w:eastAsia="Times New Roman" w:hAnsi="Arial" w:cs="Arial"/>
          <w:b/>
          <w:bCs/>
          <w:lang w:val="es-ES" w:eastAsia="es-ES"/>
        </w:rPr>
        <w:t>9</w:t>
      </w:r>
      <w:r w:rsidR="005B148E" w:rsidRPr="00BE10B3">
        <w:rPr>
          <w:rFonts w:ascii="Arial" w:eastAsia="Times New Roman" w:hAnsi="Arial" w:cs="Arial"/>
          <w:bCs/>
          <w:lang w:val="es-ES" w:eastAsia="es-ES"/>
        </w:rPr>
        <w:t xml:space="preserve"> de fecha </w:t>
      </w:r>
      <w:r>
        <w:rPr>
          <w:rFonts w:ascii="Arial" w:eastAsia="Times New Roman" w:hAnsi="Arial" w:cs="Arial"/>
          <w:bCs/>
          <w:lang w:val="es-ES" w:eastAsia="es-ES"/>
        </w:rPr>
        <w:t>once de enero</w:t>
      </w:r>
      <w:r w:rsidR="005B148E" w:rsidRPr="00BE10B3">
        <w:rPr>
          <w:rFonts w:ascii="Arial" w:eastAsia="Times New Roman" w:hAnsi="Arial" w:cs="Arial"/>
          <w:bCs/>
          <w:lang w:val="es-ES" w:eastAsia="es-ES"/>
        </w:rPr>
        <w:t xml:space="preserve"> del año dos mil dieci</w:t>
      </w:r>
      <w:r>
        <w:rPr>
          <w:rFonts w:ascii="Arial" w:eastAsia="Times New Roman" w:hAnsi="Arial" w:cs="Arial"/>
          <w:bCs/>
          <w:lang w:val="es-ES" w:eastAsia="es-ES"/>
        </w:rPr>
        <w:t>nueve</w:t>
      </w:r>
      <w:r w:rsidR="005B148E" w:rsidRPr="00BE10B3">
        <w:rPr>
          <w:rFonts w:ascii="Arial" w:eastAsia="Times New Roman" w:hAnsi="Arial" w:cs="Arial"/>
          <w:bCs/>
          <w:lang w:val="es-ES" w:eastAsia="es-ES"/>
        </w:rPr>
        <w:t>, por el que se a</w:t>
      </w:r>
      <w:r>
        <w:rPr>
          <w:rFonts w:ascii="Arial" w:eastAsia="Times New Roman" w:hAnsi="Arial" w:cs="Arial"/>
          <w:bCs/>
          <w:lang w:val="es-ES" w:eastAsia="es-ES"/>
        </w:rPr>
        <w:t>ctualizó en detalle y se ajust</w:t>
      </w:r>
      <w:r w:rsidR="00C70DBF">
        <w:rPr>
          <w:rFonts w:ascii="Arial" w:eastAsia="Times New Roman" w:hAnsi="Arial" w:cs="Arial"/>
          <w:bCs/>
          <w:lang w:val="es-ES" w:eastAsia="es-ES"/>
        </w:rPr>
        <w:t>ó el P</w:t>
      </w:r>
      <w:r>
        <w:rPr>
          <w:rFonts w:ascii="Arial" w:eastAsia="Times New Roman" w:hAnsi="Arial" w:cs="Arial"/>
          <w:bCs/>
          <w:lang w:val="es-ES" w:eastAsia="es-ES"/>
        </w:rPr>
        <w:t>resup</w:t>
      </w:r>
      <w:r w:rsidR="00C70DBF">
        <w:rPr>
          <w:rFonts w:ascii="Arial" w:eastAsia="Times New Roman" w:hAnsi="Arial" w:cs="Arial"/>
          <w:bCs/>
          <w:lang w:val="es-ES" w:eastAsia="es-ES"/>
        </w:rPr>
        <w:t>uesto de E</w:t>
      </w:r>
      <w:r>
        <w:rPr>
          <w:rFonts w:ascii="Arial" w:eastAsia="Times New Roman" w:hAnsi="Arial" w:cs="Arial"/>
          <w:bCs/>
          <w:lang w:val="es-ES" w:eastAsia="es-ES"/>
        </w:rPr>
        <w:t>gresos de este organismo correspondiente al ejercicio fiscal 2019.</w:t>
      </w:r>
    </w:p>
    <w:p w:rsidR="005200AB" w:rsidRDefault="005200AB" w:rsidP="00F1490E">
      <w:pPr>
        <w:spacing w:after="0" w:line="240" w:lineRule="auto"/>
        <w:ind w:left="-426" w:right="-1"/>
        <w:jc w:val="both"/>
        <w:rPr>
          <w:rFonts w:ascii="Arial" w:eastAsia="Times New Roman" w:hAnsi="Arial" w:cs="Arial"/>
          <w:lang w:val="es-ES" w:eastAsia="es-ES"/>
        </w:rPr>
      </w:pPr>
    </w:p>
    <w:p w:rsidR="00C35DE2" w:rsidRDefault="00C35DE2" w:rsidP="00F1490E">
      <w:pPr>
        <w:spacing w:after="0" w:line="240" w:lineRule="auto"/>
        <w:ind w:left="-426" w:right="-1"/>
        <w:jc w:val="both"/>
        <w:rPr>
          <w:rFonts w:ascii="Arial" w:eastAsia="Times New Roman" w:hAnsi="Arial" w:cs="Arial"/>
          <w:bCs/>
          <w:lang w:val="es-ES" w:eastAsia="es-ES"/>
        </w:rPr>
      </w:pPr>
      <w:r>
        <w:rPr>
          <w:rFonts w:ascii="Arial" w:hAnsi="Arial" w:cs="Arial"/>
          <w:b/>
          <w:lang w:val="es-ES_tradnl"/>
        </w:rPr>
        <w:t>I</w:t>
      </w:r>
      <w:r w:rsidRPr="003E664E">
        <w:rPr>
          <w:rFonts w:ascii="Arial" w:hAnsi="Arial" w:cs="Arial"/>
          <w:b/>
          <w:lang w:val="es-ES_tradnl"/>
        </w:rPr>
        <w:t>V.-</w:t>
      </w:r>
      <w:r>
        <w:rPr>
          <w:rFonts w:ascii="Arial" w:hAnsi="Arial" w:cs="Arial"/>
          <w:lang w:val="es-ES_tradnl"/>
        </w:rPr>
        <w:t xml:space="preserve"> El </w:t>
      </w:r>
      <w:r w:rsidRPr="00BE10B3">
        <w:rPr>
          <w:rFonts w:ascii="Arial" w:eastAsia="Times New Roman" w:hAnsi="Arial" w:cs="Arial"/>
          <w:bCs/>
          <w:lang w:val="es-ES" w:eastAsia="es-ES"/>
        </w:rPr>
        <w:t xml:space="preserve">Consejo General de este Instituto emitió el Acuerdo </w:t>
      </w:r>
      <w:r w:rsidRPr="00BE10B3">
        <w:rPr>
          <w:rFonts w:ascii="Arial" w:eastAsia="Times New Roman" w:hAnsi="Arial" w:cs="Arial"/>
          <w:b/>
          <w:bCs/>
          <w:lang w:val="es-ES" w:eastAsia="es-ES"/>
        </w:rPr>
        <w:t>C.G.-</w:t>
      </w:r>
      <w:r>
        <w:rPr>
          <w:rFonts w:ascii="Arial" w:eastAsia="Times New Roman" w:hAnsi="Arial" w:cs="Arial"/>
          <w:b/>
          <w:bCs/>
          <w:lang w:val="es-ES" w:eastAsia="es-ES"/>
        </w:rPr>
        <w:t>010</w:t>
      </w:r>
      <w:r w:rsidRPr="00BE10B3">
        <w:rPr>
          <w:rFonts w:ascii="Arial" w:eastAsia="Times New Roman" w:hAnsi="Arial" w:cs="Arial"/>
          <w:b/>
          <w:bCs/>
          <w:lang w:val="es-ES" w:eastAsia="es-ES"/>
        </w:rPr>
        <w:t>/201</w:t>
      </w:r>
      <w:r>
        <w:rPr>
          <w:rFonts w:ascii="Arial" w:eastAsia="Times New Roman" w:hAnsi="Arial" w:cs="Arial"/>
          <w:b/>
          <w:bCs/>
          <w:lang w:val="es-ES" w:eastAsia="es-ES"/>
        </w:rPr>
        <w:t>9</w:t>
      </w:r>
      <w:r w:rsidRPr="00BE10B3">
        <w:rPr>
          <w:rFonts w:ascii="Arial" w:eastAsia="Times New Roman" w:hAnsi="Arial" w:cs="Arial"/>
          <w:bCs/>
          <w:lang w:val="es-ES" w:eastAsia="es-ES"/>
        </w:rPr>
        <w:t xml:space="preserve"> de fecha </w:t>
      </w:r>
      <w:r>
        <w:rPr>
          <w:rFonts w:ascii="Arial" w:eastAsia="Times New Roman" w:hAnsi="Arial" w:cs="Arial"/>
          <w:bCs/>
          <w:lang w:val="es-ES" w:eastAsia="es-ES"/>
        </w:rPr>
        <w:t>diez de abril</w:t>
      </w:r>
      <w:r w:rsidRPr="00BE10B3">
        <w:rPr>
          <w:rFonts w:ascii="Arial" w:eastAsia="Times New Roman" w:hAnsi="Arial" w:cs="Arial"/>
          <w:bCs/>
          <w:lang w:val="es-ES" w:eastAsia="es-ES"/>
        </w:rPr>
        <w:t xml:space="preserve"> del año dos mil dieci</w:t>
      </w:r>
      <w:r>
        <w:rPr>
          <w:rFonts w:ascii="Arial" w:eastAsia="Times New Roman" w:hAnsi="Arial" w:cs="Arial"/>
          <w:bCs/>
          <w:lang w:val="es-ES" w:eastAsia="es-ES"/>
        </w:rPr>
        <w:t>nueve</w:t>
      </w:r>
      <w:r w:rsidRPr="00BE10B3">
        <w:rPr>
          <w:rFonts w:ascii="Arial" w:eastAsia="Times New Roman" w:hAnsi="Arial" w:cs="Arial"/>
          <w:bCs/>
          <w:lang w:val="es-ES" w:eastAsia="es-ES"/>
        </w:rPr>
        <w:t xml:space="preserve">, </w:t>
      </w:r>
      <w:r w:rsidRPr="003E664E">
        <w:rPr>
          <w:rFonts w:ascii="Arial" w:eastAsia="Times New Roman" w:hAnsi="Arial" w:cs="Arial"/>
          <w:bCs/>
          <w:lang w:eastAsia="es-ES"/>
        </w:rPr>
        <w:t xml:space="preserve">por el que se aprueban los </w:t>
      </w:r>
      <w:r>
        <w:rPr>
          <w:rFonts w:ascii="Arial" w:eastAsia="Times New Roman" w:hAnsi="Arial" w:cs="Arial"/>
          <w:bCs/>
          <w:lang w:eastAsia="es-ES"/>
        </w:rPr>
        <w:t>L</w:t>
      </w:r>
      <w:r w:rsidRPr="003E664E">
        <w:rPr>
          <w:rFonts w:ascii="Arial" w:eastAsia="Times New Roman" w:hAnsi="Arial" w:cs="Arial"/>
          <w:bCs/>
          <w:lang w:eastAsia="es-ES"/>
        </w:rPr>
        <w:t xml:space="preserve">ineamientos para la operación del </w:t>
      </w:r>
      <w:r>
        <w:rPr>
          <w:rFonts w:ascii="Arial" w:eastAsia="Times New Roman" w:hAnsi="Arial" w:cs="Arial"/>
          <w:bCs/>
          <w:lang w:eastAsia="es-ES"/>
        </w:rPr>
        <w:t>P</w:t>
      </w:r>
      <w:r w:rsidRPr="003E664E">
        <w:rPr>
          <w:rFonts w:ascii="Arial" w:eastAsia="Times New Roman" w:hAnsi="Arial" w:cs="Arial"/>
          <w:bCs/>
          <w:lang w:eastAsia="es-ES"/>
        </w:rPr>
        <w:t xml:space="preserve">lan de </w:t>
      </w:r>
      <w:r>
        <w:rPr>
          <w:rFonts w:ascii="Arial" w:eastAsia="Times New Roman" w:hAnsi="Arial" w:cs="Arial"/>
          <w:bCs/>
          <w:lang w:eastAsia="es-ES"/>
        </w:rPr>
        <w:t>Retiro V</w:t>
      </w:r>
      <w:r w:rsidRPr="003E664E">
        <w:rPr>
          <w:rFonts w:ascii="Arial" w:eastAsia="Times New Roman" w:hAnsi="Arial" w:cs="Arial"/>
          <w:bCs/>
          <w:lang w:eastAsia="es-ES"/>
        </w:rPr>
        <w:t xml:space="preserve">oluntario </w:t>
      </w:r>
      <w:r>
        <w:rPr>
          <w:rFonts w:ascii="Arial" w:eastAsia="Times New Roman" w:hAnsi="Arial" w:cs="Arial"/>
          <w:bCs/>
          <w:lang w:eastAsia="es-ES"/>
        </w:rPr>
        <w:t>del Personal de este órgano electoral.</w:t>
      </w:r>
    </w:p>
    <w:p w:rsidR="001C6B3A" w:rsidRDefault="001C6B3A" w:rsidP="00F1490E">
      <w:pPr>
        <w:spacing w:after="0" w:line="240" w:lineRule="auto"/>
        <w:ind w:left="-426" w:right="-1"/>
        <w:jc w:val="both"/>
        <w:rPr>
          <w:rFonts w:ascii="Arial" w:eastAsia="Times New Roman" w:hAnsi="Arial" w:cs="Arial"/>
          <w:lang w:val="es-ES" w:eastAsia="es-ES"/>
        </w:rPr>
      </w:pPr>
    </w:p>
    <w:p w:rsidR="00726C09" w:rsidRPr="005B148E" w:rsidRDefault="00726C09" w:rsidP="00F1490E">
      <w:pPr>
        <w:spacing w:after="0" w:line="240" w:lineRule="auto"/>
        <w:ind w:left="-426" w:right="-1"/>
        <w:jc w:val="center"/>
        <w:rPr>
          <w:rFonts w:ascii="Arial" w:eastAsia="Times New Roman" w:hAnsi="Arial" w:cs="Arial"/>
          <w:lang w:val="es-ES" w:eastAsia="es-ES"/>
        </w:rPr>
      </w:pPr>
      <w:r w:rsidRPr="00F07209">
        <w:rPr>
          <w:rFonts w:ascii="Arial" w:eastAsia="Times New Roman" w:hAnsi="Arial" w:cs="Arial"/>
          <w:b/>
          <w:bCs/>
          <w:sz w:val="24"/>
          <w:szCs w:val="24"/>
          <w:lang w:val="es-ES" w:eastAsia="es-ES"/>
        </w:rPr>
        <w:t>F U N D A M E N T O   L E G A L</w:t>
      </w:r>
    </w:p>
    <w:p w:rsidR="00540447" w:rsidRDefault="00540447" w:rsidP="00F1490E">
      <w:pPr>
        <w:spacing w:after="0" w:line="240" w:lineRule="auto"/>
        <w:ind w:left="-142"/>
        <w:jc w:val="center"/>
        <w:rPr>
          <w:rFonts w:ascii="Arial" w:eastAsia="Times New Roman" w:hAnsi="Arial" w:cs="Arial"/>
          <w:b/>
          <w:bCs/>
          <w:sz w:val="24"/>
          <w:szCs w:val="24"/>
          <w:lang w:val="es-ES" w:eastAsia="es-ES"/>
        </w:rPr>
      </w:pPr>
    </w:p>
    <w:p w:rsidR="002220EB" w:rsidRPr="002220EB" w:rsidRDefault="002220EB" w:rsidP="00F1490E">
      <w:pPr>
        <w:tabs>
          <w:tab w:val="left" w:pos="9498"/>
        </w:tabs>
        <w:spacing w:after="0" w:line="240" w:lineRule="auto"/>
        <w:ind w:left="-426"/>
        <w:jc w:val="both"/>
        <w:rPr>
          <w:rFonts w:ascii="Arial" w:eastAsia="Calibri" w:hAnsi="Arial" w:cs="Arial"/>
          <w:bCs/>
        </w:rPr>
      </w:pPr>
      <w:r>
        <w:rPr>
          <w:rFonts w:ascii="Arial" w:eastAsia="Calibri" w:hAnsi="Arial" w:cs="Arial"/>
          <w:b/>
          <w:lang w:val="es-ES"/>
        </w:rPr>
        <w:t>1</w:t>
      </w:r>
      <w:r w:rsidRPr="002220EB">
        <w:rPr>
          <w:rFonts w:ascii="Arial" w:eastAsia="Calibri" w:hAnsi="Arial" w:cs="Arial"/>
          <w:b/>
          <w:lang w:val="es-ES"/>
        </w:rPr>
        <w:t>.-</w:t>
      </w:r>
      <w:r w:rsidRPr="002220EB">
        <w:rPr>
          <w:rFonts w:ascii="Arial" w:eastAsia="Calibri" w:hAnsi="Arial" w:cs="Arial"/>
          <w:lang w:val="es-ES"/>
        </w:rPr>
        <w:t xml:space="preserve"> </w:t>
      </w:r>
      <w:r w:rsidRPr="002220EB">
        <w:rPr>
          <w:rFonts w:ascii="Arial" w:eastAsia="Calibri" w:hAnsi="Arial" w:cs="Arial"/>
        </w:rPr>
        <w:t xml:space="preserve">Que el primer párrafo, de la Base V del artículo 41 de la </w:t>
      </w:r>
      <w:r w:rsidRPr="002220EB">
        <w:rPr>
          <w:rFonts w:ascii="Arial" w:eastAsia="Calibri" w:hAnsi="Arial" w:cs="Arial"/>
          <w:i/>
        </w:rPr>
        <w:t>CPEUM</w:t>
      </w:r>
      <w:r w:rsidRPr="002220EB">
        <w:rPr>
          <w:rFonts w:ascii="Arial" w:eastAsia="Calibri" w:hAnsi="Arial" w:cs="Arial"/>
        </w:rPr>
        <w:t xml:space="preserve"> en concordancia con los numerales 3, 10 y 11 del apartado C de la citada base; así como los </w:t>
      </w:r>
      <w:r w:rsidRPr="002220EB">
        <w:rPr>
          <w:rFonts w:ascii="Arial" w:eastAsia="Calibri" w:hAnsi="Arial" w:cs="Arial"/>
          <w:lang w:val="es-ES"/>
        </w:rPr>
        <w:t xml:space="preserve">numerales 1 y 2 del artículo 98 de la </w:t>
      </w:r>
      <w:r w:rsidRPr="002220EB">
        <w:rPr>
          <w:rFonts w:ascii="Arial" w:eastAsia="Calibri" w:hAnsi="Arial" w:cs="Arial"/>
          <w:i/>
          <w:lang w:val="es-ES"/>
        </w:rPr>
        <w:t xml:space="preserve">LGIPE, </w:t>
      </w:r>
      <w:r w:rsidRPr="002220EB">
        <w:rPr>
          <w:rFonts w:ascii="Arial" w:eastAsia="Calibri" w:hAnsi="Arial" w:cs="Arial"/>
          <w:lang w:val="es-ES"/>
        </w:rPr>
        <w:t xml:space="preserve">y los </w:t>
      </w:r>
      <w:r w:rsidRPr="002220EB">
        <w:rPr>
          <w:rFonts w:ascii="Arial" w:eastAsia="Calibri" w:hAnsi="Arial" w:cs="Arial"/>
        </w:rPr>
        <w:t xml:space="preserve">artículos </w:t>
      </w:r>
      <w:r w:rsidRPr="002220EB">
        <w:rPr>
          <w:rFonts w:ascii="Arial" w:eastAsia="Calibri" w:hAnsi="Arial" w:cs="Arial"/>
          <w:lang w:val="es-ES"/>
        </w:rPr>
        <w:t xml:space="preserve">16, Apartado E y 75 Bis, ambos de la </w:t>
      </w:r>
      <w:r w:rsidRPr="002220EB">
        <w:rPr>
          <w:rFonts w:ascii="Arial" w:eastAsia="Calibri" w:hAnsi="Arial" w:cs="Arial"/>
          <w:i/>
          <w:lang w:val="es-ES"/>
        </w:rPr>
        <w:t>CPEY</w:t>
      </w:r>
      <w:r w:rsidRPr="002220EB">
        <w:rPr>
          <w:rFonts w:ascii="Arial" w:eastAsia="Calibri" w:hAnsi="Arial" w:cs="Arial"/>
          <w:lang w:val="es-ES"/>
        </w:rPr>
        <w:t xml:space="preserve">, además del artículo 104 de la </w:t>
      </w:r>
      <w:r w:rsidRPr="002220EB">
        <w:rPr>
          <w:rFonts w:ascii="Arial" w:eastAsia="Calibri" w:hAnsi="Arial" w:cs="Arial"/>
          <w:i/>
          <w:lang w:val="es-ES"/>
        </w:rPr>
        <w:t>LIPEEY</w:t>
      </w:r>
      <w:r w:rsidRPr="002220EB">
        <w:rPr>
          <w:rFonts w:ascii="Arial" w:eastAsia="Calibri" w:hAnsi="Arial" w:cs="Arial"/>
          <w:lang w:val="es-ES"/>
        </w:rPr>
        <w:t xml:space="preserve">, que </w:t>
      </w:r>
      <w:r w:rsidRPr="002220EB">
        <w:rPr>
          <w:rFonts w:ascii="Arial" w:eastAsia="Calibri" w:hAnsi="Arial" w:cs="Arial"/>
        </w:rPr>
        <w:t>señalan, de manera general, que l</w:t>
      </w:r>
      <w:r w:rsidRPr="002220EB">
        <w:rPr>
          <w:rFonts w:ascii="Arial" w:eastAsia="Calibri" w:hAnsi="Arial" w:cs="Arial"/>
          <w:bCs/>
        </w:rPr>
        <w:t xml:space="preserve">a organización de las elecciones es una función estatal que se realiza a través del INE y de los organismos públicos locales, en los términos de las citadas Constituciones, que </w:t>
      </w:r>
      <w:r w:rsidRPr="002220EB">
        <w:rPr>
          <w:rFonts w:ascii="Arial" w:eastAsia="Calibri" w:hAnsi="Arial" w:cs="Arial"/>
          <w:lang w:val="es-ES"/>
        </w:rPr>
        <w:t xml:space="preserve">los Organismos Públicos Locales están dotados de personalidad jurídica y patrimonio propios. Gozarán de autonomía en su funcionamiento e independencia en sus decisiones, en los términos previstos en </w:t>
      </w:r>
      <w:r w:rsidRPr="002220EB">
        <w:rPr>
          <w:rFonts w:ascii="Arial" w:eastAsia="Calibri" w:hAnsi="Arial" w:cs="Arial"/>
          <w:i/>
          <w:lang w:val="es-ES"/>
        </w:rPr>
        <w:t>CPEUM</w:t>
      </w:r>
      <w:r w:rsidRPr="002220EB">
        <w:rPr>
          <w:rFonts w:ascii="Arial" w:eastAsia="Calibri" w:hAnsi="Arial" w:cs="Arial"/>
          <w:lang w:val="es-ES"/>
        </w:rPr>
        <w:t xml:space="preserve">, la </w:t>
      </w:r>
      <w:r w:rsidRPr="002220EB">
        <w:rPr>
          <w:rFonts w:ascii="Arial" w:eastAsia="Calibri" w:hAnsi="Arial" w:cs="Arial"/>
          <w:i/>
          <w:lang w:val="es-ES"/>
        </w:rPr>
        <w:t>LGIPE</w:t>
      </w:r>
      <w:r w:rsidRPr="002220EB">
        <w:rPr>
          <w:rFonts w:ascii="Arial" w:eastAsia="Calibri" w:hAnsi="Arial" w:cs="Arial"/>
          <w:lang w:val="es-ES"/>
        </w:rPr>
        <w:t>, las constituciones y leyes locales. Serán profesionales en su desempeño. Se regirán por los principios de certeza, imparcialidad, independencia, legalidad, máxima publicidad y objetividad.</w:t>
      </w:r>
    </w:p>
    <w:p w:rsidR="002220EB" w:rsidRPr="002220EB" w:rsidRDefault="002220EB" w:rsidP="00F1490E">
      <w:pPr>
        <w:tabs>
          <w:tab w:val="left" w:pos="9498"/>
        </w:tabs>
        <w:spacing w:after="0" w:line="240" w:lineRule="auto"/>
        <w:ind w:left="-426"/>
        <w:jc w:val="both"/>
        <w:rPr>
          <w:rFonts w:ascii="Arial" w:eastAsia="Calibri" w:hAnsi="Arial" w:cs="Arial"/>
          <w:bCs/>
          <w:lang w:val="es-ES"/>
        </w:rPr>
      </w:pPr>
    </w:p>
    <w:p w:rsidR="002220EB" w:rsidRPr="002220EB" w:rsidRDefault="002220EB" w:rsidP="00F1490E">
      <w:pPr>
        <w:tabs>
          <w:tab w:val="left" w:pos="9498"/>
        </w:tabs>
        <w:spacing w:after="0" w:line="240" w:lineRule="auto"/>
        <w:ind w:left="-426"/>
        <w:jc w:val="both"/>
        <w:rPr>
          <w:rFonts w:ascii="Arial" w:eastAsia="Calibri" w:hAnsi="Arial" w:cs="Arial"/>
          <w:lang w:val="es-ES"/>
        </w:rPr>
      </w:pPr>
      <w:r w:rsidRPr="002220EB">
        <w:rPr>
          <w:rFonts w:ascii="Arial" w:eastAsia="Calibri" w:hAnsi="Arial" w:cs="Arial"/>
          <w:bCs/>
          <w:lang w:val="es-ES"/>
        </w:rPr>
        <w:t>Los</w:t>
      </w:r>
      <w:r w:rsidRPr="002220EB">
        <w:rPr>
          <w:rFonts w:ascii="Arial" w:eastAsia="Calibri" w:hAnsi="Arial" w:cs="Arial"/>
          <w:lang w:val="es-ES"/>
        </w:rPr>
        <w:t xml:space="preserve"> Organismos Públicos Locales son autoridad en la materia electoral, en los términos que establece la CPEUM, la LGIPE y las leyes locales correspondientes. </w:t>
      </w:r>
    </w:p>
    <w:p w:rsidR="002220EB" w:rsidRPr="002220EB" w:rsidRDefault="002220EB" w:rsidP="00F1490E">
      <w:pPr>
        <w:tabs>
          <w:tab w:val="left" w:pos="9498"/>
        </w:tabs>
        <w:spacing w:after="0" w:line="240" w:lineRule="auto"/>
        <w:ind w:left="-426"/>
        <w:jc w:val="both"/>
        <w:rPr>
          <w:rFonts w:ascii="Arial" w:eastAsia="Calibri" w:hAnsi="Arial" w:cs="Arial"/>
          <w:lang w:val="es-ES"/>
        </w:rPr>
      </w:pPr>
    </w:p>
    <w:p w:rsidR="002220EB" w:rsidRPr="002220EB" w:rsidRDefault="002220EB" w:rsidP="00F1490E">
      <w:pPr>
        <w:tabs>
          <w:tab w:val="left" w:pos="9498"/>
        </w:tabs>
        <w:spacing w:after="0" w:line="240" w:lineRule="auto"/>
        <w:ind w:left="-426"/>
        <w:jc w:val="both"/>
        <w:rPr>
          <w:rFonts w:ascii="Arial" w:eastAsia="Calibri" w:hAnsi="Arial" w:cs="Arial"/>
          <w:lang w:val="es-ES"/>
        </w:rPr>
      </w:pPr>
      <w:r>
        <w:rPr>
          <w:rFonts w:ascii="Arial" w:eastAsia="Calibri" w:hAnsi="Arial" w:cs="Arial"/>
          <w:b/>
          <w:lang w:val="es-ES"/>
        </w:rPr>
        <w:t>2</w:t>
      </w:r>
      <w:r w:rsidRPr="002220EB">
        <w:rPr>
          <w:rFonts w:ascii="Arial" w:eastAsia="Calibri" w:hAnsi="Arial" w:cs="Arial"/>
          <w:b/>
          <w:lang w:val="es-ES"/>
        </w:rPr>
        <w:t xml:space="preserve">.- </w:t>
      </w:r>
      <w:r w:rsidRPr="002220EB">
        <w:rPr>
          <w:rFonts w:ascii="Arial" w:eastAsia="Calibri" w:hAnsi="Arial" w:cs="Arial"/>
          <w:lang w:val="es-ES"/>
        </w:rPr>
        <w:t xml:space="preserve">Que el artículo 4 de la </w:t>
      </w:r>
      <w:r w:rsidRPr="002220EB">
        <w:rPr>
          <w:rFonts w:ascii="Arial" w:eastAsia="Calibri" w:hAnsi="Arial" w:cs="Arial"/>
          <w:i/>
          <w:lang w:val="es-ES"/>
        </w:rPr>
        <w:t xml:space="preserve">LIPEEY, </w:t>
      </w:r>
      <w:r w:rsidRPr="002220EB">
        <w:rPr>
          <w:rFonts w:ascii="Arial" w:eastAsia="Calibri" w:hAnsi="Arial" w:cs="Arial"/>
          <w:lang w:val="es-ES"/>
        </w:rPr>
        <w:t xml:space="preserve">establece que la aplicación de las normas de dicha Ley corresponde, en sus respectivos ámbitos de competencia: al Instituto, al Tribunal y al Congreso; y que la interpretación de la </w:t>
      </w:r>
      <w:r w:rsidRPr="002220EB">
        <w:rPr>
          <w:rFonts w:ascii="Arial" w:eastAsia="Calibri" w:hAnsi="Arial" w:cs="Arial"/>
          <w:i/>
          <w:lang w:val="es-ES"/>
        </w:rPr>
        <w:t>LIPEEY</w:t>
      </w:r>
      <w:r w:rsidRPr="002220EB">
        <w:rPr>
          <w:rFonts w:ascii="Arial" w:eastAsia="Calibri" w:hAnsi="Arial" w:cs="Arial"/>
          <w:lang w:val="es-ES"/>
        </w:rPr>
        <w:t xml:space="preserve">, se hará conforme a los criterios gramatical, sistemático y funcional. A falta </w:t>
      </w:r>
      <w:r w:rsidRPr="002220EB">
        <w:rPr>
          <w:rFonts w:ascii="Arial" w:eastAsia="Calibri" w:hAnsi="Arial" w:cs="Arial"/>
          <w:lang w:val="es-ES"/>
        </w:rPr>
        <w:lastRenderedPageBreak/>
        <w:t xml:space="preserve">de disposición expresa, se aplicarán los principios generales del derecho con base en lo dispuesto en el último párrafo del artículo 14 de la </w:t>
      </w:r>
      <w:r w:rsidRPr="002220EB">
        <w:rPr>
          <w:rFonts w:ascii="Arial" w:eastAsia="Calibri" w:hAnsi="Arial" w:cs="Arial"/>
          <w:i/>
          <w:lang w:val="es-ES"/>
        </w:rPr>
        <w:t>CPEUM</w:t>
      </w:r>
      <w:r w:rsidRPr="002220EB">
        <w:rPr>
          <w:rFonts w:ascii="Arial" w:eastAsia="Calibri" w:hAnsi="Arial" w:cs="Arial"/>
          <w:lang w:val="es-ES"/>
        </w:rPr>
        <w:t>.</w:t>
      </w:r>
    </w:p>
    <w:p w:rsidR="002220EB" w:rsidRPr="002220EB" w:rsidRDefault="002220EB" w:rsidP="00F1490E">
      <w:pPr>
        <w:tabs>
          <w:tab w:val="left" w:pos="9498"/>
        </w:tabs>
        <w:spacing w:after="0" w:line="240" w:lineRule="auto"/>
        <w:ind w:left="-426"/>
        <w:jc w:val="both"/>
        <w:rPr>
          <w:rFonts w:ascii="Arial" w:eastAsia="Calibri" w:hAnsi="Arial" w:cs="Arial"/>
          <w:lang w:val="es-ES"/>
        </w:rPr>
      </w:pPr>
    </w:p>
    <w:p w:rsidR="002220EB" w:rsidRPr="002220EB" w:rsidRDefault="002220EB" w:rsidP="00F1490E">
      <w:pPr>
        <w:tabs>
          <w:tab w:val="left" w:pos="9498"/>
        </w:tabs>
        <w:spacing w:after="0" w:line="240" w:lineRule="auto"/>
        <w:ind w:left="-426"/>
        <w:jc w:val="both"/>
        <w:rPr>
          <w:rFonts w:ascii="Arial" w:eastAsia="Calibri" w:hAnsi="Arial" w:cs="Arial"/>
          <w:lang w:val="es-ES"/>
        </w:rPr>
      </w:pPr>
      <w:r>
        <w:rPr>
          <w:rFonts w:ascii="Arial" w:eastAsia="Calibri" w:hAnsi="Arial" w:cs="Arial"/>
          <w:b/>
          <w:lang w:val="es-ES"/>
        </w:rPr>
        <w:t>3</w:t>
      </w:r>
      <w:r w:rsidRPr="002220EB">
        <w:rPr>
          <w:rFonts w:ascii="Arial" w:eastAsia="Calibri" w:hAnsi="Arial" w:cs="Arial"/>
          <w:b/>
          <w:lang w:val="es-ES"/>
        </w:rPr>
        <w:t>.-</w:t>
      </w:r>
      <w:r w:rsidRPr="002220EB">
        <w:rPr>
          <w:rFonts w:ascii="Arial" w:eastAsia="Calibri" w:hAnsi="Arial" w:cs="Arial"/>
          <w:lang w:val="es-ES"/>
        </w:rPr>
        <w:t xml:space="preserve"> Que </w:t>
      </w:r>
      <w:r>
        <w:rPr>
          <w:rFonts w:ascii="Arial" w:eastAsia="Calibri" w:hAnsi="Arial" w:cs="Arial"/>
          <w:lang w:val="es-ES"/>
        </w:rPr>
        <w:t>el</w:t>
      </w:r>
      <w:r w:rsidRPr="002220EB">
        <w:rPr>
          <w:rFonts w:ascii="Arial" w:eastAsia="Calibri" w:hAnsi="Arial" w:cs="Arial"/>
          <w:lang w:val="es-ES"/>
        </w:rPr>
        <w:t xml:space="preserve"> artículo 106 de la </w:t>
      </w:r>
      <w:r w:rsidRPr="002220EB">
        <w:rPr>
          <w:rFonts w:ascii="Arial" w:eastAsia="Calibri" w:hAnsi="Arial" w:cs="Arial"/>
          <w:i/>
          <w:lang w:val="es-ES"/>
        </w:rPr>
        <w:t>LIPEE</w:t>
      </w:r>
      <w:r w:rsidRPr="002220EB">
        <w:rPr>
          <w:rFonts w:ascii="Arial" w:eastAsia="Calibri" w:hAnsi="Arial" w:cs="Arial"/>
          <w:lang w:val="es-ES"/>
        </w:rPr>
        <w:t xml:space="preserve">Y señala que son fines del Instituto: </w:t>
      </w:r>
    </w:p>
    <w:p w:rsidR="002220EB" w:rsidRPr="00F0117E" w:rsidRDefault="002220EB" w:rsidP="00F1490E">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2220EB" w:rsidRPr="00F0117E" w:rsidRDefault="002220EB" w:rsidP="00F1490E">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2220EB" w:rsidRPr="00F0117E" w:rsidRDefault="002220EB" w:rsidP="00F1490E">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2220EB" w:rsidRPr="00F0117E" w:rsidRDefault="002220EB" w:rsidP="00F1490E">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2220EB" w:rsidRPr="00F0117E" w:rsidRDefault="002220EB" w:rsidP="00F1490E">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2220EB" w:rsidRPr="00F0117E" w:rsidRDefault="002220EB" w:rsidP="00F1490E">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2220EB" w:rsidRPr="00F0117E" w:rsidRDefault="002220EB" w:rsidP="00F1490E">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2220EB" w:rsidRPr="00F0117E" w:rsidRDefault="002220EB" w:rsidP="00F1490E">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2220EB" w:rsidRPr="002220EB" w:rsidRDefault="002220EB" w:rsidP="00F1490E">
      <w:pPr>
        <w:tabs>
          <w:tab w:val="left" w:pos="9498"/>
        </w:tabs>
        <w:spacing w:after="0" w:line="240" w:lineRule="auto"/>
        <w:ind w:left="-426"/>
        <w:jc w:val="both"/>
        <w:rPr>
          <w:rFonts w:ascii="Arial" w:eastAsia="Calibri" w:hAnsi="Arial" w:cs="Arial"/>
          <w:lang w:val="es-ES"/>
        </w:rPr>
      </w:pPr>
    </w:p>
    <w:p w:rsidR="002220EB" w:rsidRPr="0029400F" w:rsidRDefault="002220EB" w:rsidP="00F1490E">
      <w:pPr>
        <w:tabs>
          <w:tab w:val="left" w:pos="9498"/>
        </w:tabs>
        <w:spacing w:after="0" w:line="240" w:lineRule="auto"/>
        <w:ind w:left="-426"/>
        <w:jc w:val="both"/>
        <w:rPr>
          <w:rFonts w:ascii="Arial" w:eastAsia="SimSun" w:hAnsi="Arial" w:cs="Arial"/>
          <w:i/>
          <w:sz w:val="18"/>
          <w:szCs w:val="18"/>
          <w:lang w:eastAsia="zh-CN"/>
        </w:rPr>
      </w:pPr>
      <w:r>
        <w:rPr>
          <w:rFonts w:ascii="Arial" w:eastAsia="Calibri" w:hAnsi="Arial" w:cs="Arial"/>
          <w:b/>
          <w:lang w:val="es-ES"/>
        </w:rPr>
        <w:t>4</w:t>
      </w:r>
      <w:r w:rsidRPr="002220EB">
        <w:rPr>
          <w:rFonts w:ascii="Arial" w:eastAsia="Calibri" w:hAnsi="Arial" w:cs="Arial"/>
          <w:b/>
          <w:lang w:val="es-ES"/>
        </w:rPr>
        <w:t>.-</w:t>
      </w:r>
      <w:r w:rsidRPr="002220EB">
        <w:rPr>
          <w:rFonts w:ascii="Arial" w:eastAsia="Calibri" w:hAnsi="Arial" w:cs="Arial"/>
          <w:lang w:val="es-ES"/>
        </w:rPr>
        <w:t xml:space="preserve"> Que el artículo 109 de la </w:t>
      </w:r>
      <w:r w:rsidRPr="002220EB">
        <w:rPr>
          <w:rFonts w:ascii="Arial" w:eastAsia="Calibri" w:hAnsi="Arial" w:cs="Arial"/>
          <w:i/>
          <w:lang w:val="es-ES"/>
        </w:rPr>
        <w:t>LIPEEY</w:t>
      </w:r>
      <w:r w:rsidRPr="002220EB">
        <w:rPr>
          <w:rFonts w:ascii="Arial" w:eastAsia="Calibri" w:hAnsi="Arial" w:cs="Arial"/>
          <w:lang w:val="es-ES"/>
        </w:rPr>
        <w:t xml:space="preserve"> señala los órganos centrales del Instituto, que son el </w:t>
      </w:r>
      <w:r w:rsidRPr="002220EB">
        <w:rPr>
          <w:rFonts w:ascii="Arial" w:eastAsia="Calibri" w:hAnsi="Arial" w:cs="Arial"/>
          <w:b/>
          <w:lang w:val="es-ES"/>
        </w:rPr>
        <w:t>Consejo General</w:t>
      </w:r>
      <w:r w:rsidRPr="002220EB">
        <w:rPr>
          <w:rFonts w:ascii="Arial" w:eastAsia="Calibri" w:hAnsi="Arial" w:cs="Arial"/>
          <w:lang w:val="es-ES"/>
        </w:rPr>
        <w:t xml:space="preserve"> y</w:t>
      </w:r>
      <w:r w:rsidRPr="002220EB">
        <w:rPr>
          <w:rFonts w:ascii="Arial" w:eastAsia="Calibri" w:hAnsi="Arial" w:cs="Arial"/>
          <w:bCs/>
          <w:lang w:val="es-ES"/>
        </w:rPr>
        <w:t xml:space="preserve"> </w:t>
      </w:r>
      <w:r w:rsidRPr="002220EB">
        <w:rPr>
          <w:rFonts w:ascii="Arial" w:eastAsia="Calibri" w:hAnsi="Arial" w:cs="Arial"/>
          <w:lang w:val="es-ES"/>
        </w:rPr>
        <w:t xml:space="preserve">la Junta General Ejecutiva; y de acuerdo al artículo 110 de la misma Ley, el Consejo General es el órgano superior de dirección, responsable del cumplimiento de las disposiciones constitucionales y reglamentarias en materia electoral y de la observancia de los principios dispuestos en esta Ley, para todas las actividades del Instituto; así mismo, las fracciones </w:t>
      </w:r>
      <w:r w:rsidRPr="00C95292">
        <w:rPr>
          <w:rFonts w:ascii="Arial" w:eastAsia="SimSun" w:hAnsi="Arial" w:cs="Arial"/>
          <w:lang w:val="es-ES" w:eastAsia="zh-CN"/>
        </w:rPr>
        <w:t xml:space="preserve">I, II, </w:t>
      </w:r>
      <w:r>
        <w:rPr>
          <w:rFonts w:ascii="Arial" w:eastAsia="SimSun" w:hAnsi="Arial" w:cs="Arial"/>
          <w:lang w:val="es-ES" w:eastAsia="zh-CN"/>
        </w:rPr>
        <w:t>III,</w:t>
      </w:r>
      <w:r w:rsidRPr="00C95292">
        <w:rPr>
          <w:rFonts w:ascii="Arial" w:eastAsia="SimSun" w:hAnsi="Arial" w:cs="Arial"/>
          <w:lang w:val="es-ES" w:eastAsia="zh-CN"/>
        </w:rPr>
        <w:t xml:space="preserve"> VII, XIII,</w:t>
      </w:r>
      <w:r w:rsidR="00726C09">
        <w:rPr>
          <w:rFonts w:ascii="Arial" w:eastAsia="SimSun" w:hAnsi="Arial" w:cs="Arial"/>
          <w:lang w:val="es-ES" w:eastAsia="zh-CN"/>
        </w:rPr>
        <w:t xml:space="preserve"> XIV,</w:t>
      </w:r>
      <w:r w:rsidRPr="00C95292">
        <w:rPr>
          <w:rFonts w:ascii="Arial" w:eastAsia="SimSun" w:hAnsi="Arial" w:cs="Arial"/>
          <w:lang w:val="es-ES" w:eastAsia="zh-CN"/>
        </w:rPr>
        <w:t xml:space="preserve"> </w:t>
      </w:r>
      <w:r>
        <w:rPr>
          <w:rFonts w:ascii="Arial" w:eastAsia="SimSun" w:hAnsi="Arial" w:cs="Arial"/>
          <w:lang w:val="es-ES" w:eastAsia="zh-CN"/>
        </w:rPr>
        <w:t xml:space="preserve">XL, XLI, XLVIII </w:t>
      </w:r>
      <w:r w:rsidRPr="00C95292">
        <w:rPr>
          <w:rFonts w:ascii="Arial" w:eastAsia="SimSun" w:hAnsi="Arial" w:cs="Arial"/>
          <w:lang w:val="es-ES" w:eastAsia="zh-CN"/>
        </w:rPr>
        <w:t xml:space="preserve">y LXI </w:t>
      </w:r>
      <w:r w:rsidRPr="002220EB">
        <w:rPr>
          <w:rFonts w:ascii="Arial" w:eastAsia="Calibri" w:hAnsi="Arial" w:cs="Arial"/>
          <w:lang w:val="es-ES"/>
        </w:rPr>
        <w:t xml:space="preserve">del artículo 123 de la </w:t>
      </w:r>
      <w:r w:rsidRPr="002220EB">
        <w:rPr>
          <w:rFonts w:ascii="Arial" w:eastAsia="Calibri" w:hAnsi="Arial" w:cs="Arial"/>
          <w:i/>
          <w:lang w:val="es-ES"/>
        </w:rPr>
        <w:t>LIPEEY</w:t>
      </w:r>
      <w:r w:rsidRPr="002220EB">
        <w:rPr>
          <w:rFonts w:ascii="Arial" w:eastAsia="Calibri" w:hAnsi="Arial" w:cs="Arial"/>
          <w:lang w:val="es-ES"/>
        </w:rPr>
        <w:t xml:space="preserve">, señala que entre las atribuciones y obligaciones que tiene, el mencionado Consejo General, están las siguientes: </w:t>
      </w:r>
      <w:r w:rsidRPr="00726C09">
        <w:rPr>
          <w:rFonts w:ascii="Arial" w:eastAsia="SimSun" w:hAnsi="Arial" w:cs="Arial"/>
          <w:lang w:eastAsia="zh-CN"/>
        </w:rPr>
        <w:t>Vigilar el cumplimiento de las disposiciones constitucionales y las demás leyes aplicables;</w:t>
      </w:r>
      <w:r w:rsidR="00726C09">
        <w:rPr>
          <w:rFonts w:ascii="Arial" w:eastAsia="SimSun" w:hAnsi="Arial" w:cs="Arial"/>
          <w:lang w:eastAsia="zh-CN"/>
        </w:rPr>
        <w:t xml:space="preserve"> </w:t>
      </w:r>
      <w:r w:rsidRPr="00726C09">
        <w:rPr>
          <w:rFonts w:ascii="Arial" w:eastAsia="SimSun" w:hAnsi="Arial" w:cs="Arial"/>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r w:rsidR="00726C09">
        <w:rPr>
          <w:rFonts w:ascii="Arial" w:eastAsia="SimSun" w:hAnsi="Arial" w:cs="Arial"/>
          <w:lang w:eastAsia="zh-CN"/>
        </w:rPr>
        <w:t xml:space="preserve"> </w:t>
      </w:r>
      <w:r w:rsidRPr="00726C09">
        <w:rPr>
          <w:rFonts w:ascii="Arial" w:eastAsia="SimSun" w:hAnsi="Arial" w:cs="Arial"/>
          <w:lang w:val="es-ES_tradnl" w:eastAsia="zh-CN"/>
        </w:rPr>
        <w:t>Fijar las políticas generales, los programas y los procedimientos administrativos del Instituto;</w:t>
      </w:r>
      <w:r w:rsidR="00726C09">
        <w:rPr>
          <w:rFonts w:ascii="Arial" w:eastAsia="SimSun" w:hAnsi="Arial" w:cs="Arial"/>
          <w:lang w:val="es-ES_tradnl" w:eastAsia="zh-CN"/>
        </w:rPr>
        <w:t xml:space="preserve"> </w:t>
      </w:r>
      <w:r w:rsidRPr="00726C09">
        <w:rPr>
          <w:rFonts w:ascii="Arial" w:eastAsia="SimSun" w:hAnsi="Arial" w:cs="Arial"/>
          <w:lang w:eastAsia="zh-CN"/>
        </w:rPr>
        <w:t>Dictar los reglamentos, lineamientos y acuerdos necesarios para hacer efectivas sus atribuciones y las disposiciones de esta Ley;</w:t>
      </w:r>
      <w:r w:rsidR="00726C09">
        <w:rPr>
          <w:rFonts w:ascii="Arial" w:eastAsia="SimSun" w:hAnsi="Arial" w:cs="Arial"/>
          <w:lang w:eastAsia="zh-CN"/>
        </w:rPr>
        <w:t xml:space="preserve"> </w:t>
      </w:r>
      <w:r w:rsidRPr="00726C09">
        <w:rPr>
          <w:rFonts w:ascii="Arial" w:eastAsia="SimSun" w:hAnsi="Arial" w:cs="Arial"/>
          <w:lang w:eastAsia="zh-CN"/>
        </w:rPr>
        <w:t>Llevar a cabo la preparación, desarrollo y vigilancia del proceso electoral;</w:t>
      </w:r>
      <w:r w:rsidR="00726C09">
        <w:rPr>
          <w:rFonts w:ascii="Arial" w:eastAsia="SimSun" w:hAnsi="Arial" w:cs="Arial"/>
          <w:lang w:eastAsia="zh-CN"/>
        </w:rPr>
        <w:t xml:space="preserve"> </w:t>
      </w:r>
      <w:r w:rsidRPr="00726C09">
        <w:rPr>
          <w:rFonts w:ascii="Arial" w:eastAsia="SimSun" w:hAnsi="Arial" w:cs="Arial"/>
          <w:lang w:val="es-ES_tradnl" w:eastAsia="zh-CN"/>
        </w:rPr>
        <w:t>Vigilar la debida integración, instalación y adecuado funcionamiento de los órganos del Instituto;</w:t>
      </w:r>
      <w:r w:rsidR="00726C09">
        <w:rPr>
          <w:rFonts w:ascii="Arial" w:eastAsia="SimSun" w:hAnsi="Arial" w:cs="Arial"/>
          <w:lang w:val="es-ES_tradnl" w:eastAsia="zh-CN"/>
        </w:rPr>
        <w:t xml:space="preserve"> </w:t>
      </w:r>
      <w:r w:rsidRPr="00726C09">
        <w:rPr>
          <w:rFonts w:ascii="Arial" w:eastAsia="SimSun" w:hAnsi="Arial" w:cs="Arial"/>
          <w:lang w:val="es-ES_tradnl" w:eastAsia="zh-CN"/>
        </w:rPr>
        <w:t xml:space="preserve">Conocer y aprobar, a propuesta del consejero presidente, el proyecto de presupuesto del Instituto, a más tardar el último día del mes de octubre, mismo que será presentado al titular del Poder Ejecutivo del Estado, a efecto de que lo incluya en el Presupuesto de Egresos del Estado; </w:t>
      </w:r>
      <w:r w:rsidR="00726C09">
        <w:rPr>
          <w:rFonts w:ascii="Arial" w:eastAsia="SimSun" w:hAnsi="Arial" w:cs="Arial"/>
          <w:lang w:val="es-ES_tradnl" w:eastAsia="zh-CN"/>
        </w:rPr>
        <w:t xml:space="preserve"> </w:t>
      </w:r>
      <w:r w:rsidRPr="00726C09">
        <w:rPr>
          <w:rFonts w:ascii="Arial" w:eastAsia="SimSun" w:hAnsi="Arial" w:cs="Arial"/>
          <w:lang w:val="es-ES_tradnl" w:eastAsia="zh-CN"/>
        </w:rPr>
        <w:t>Aprobar los reglamentos interiores necesarios para el buen funcionamiento del Instituto;</w:t>
      </w:r>
      <w:r w:rsidR="00726C09">
        <w:rPr>
          <w:rFonts w:ascii="Arial" w:eastAsia="SimSun" w:hAnsi="Arial" w:cs="Arial"/>
          <w:lang w:val="es-ES_tradnl" w:eastAsia="zh-CN"/>
        </w:rPr>
        <w:t xml:space="preserve"> </w:t>
      </w:r>
      <w:r w:rsidRPr="00726C09">
        <w:rPr>
          <w:rFonts w:ascii="Arial" w:eastAsia="SimSun" w:hAnsi="Arial" w:cs="Arial"/>
          <w:lang w:val="es-ES_tradnl" w:eastAsia="zh-CN"/>
        </w:rPr>
        <w:t xml:space="preserve">Expedir el Reglamento Interior del Instituto, el Estatuto del Personal Administrativo, así como los reglamentos, necesarios para el buen funcionamiento del Instituto y sus órganos; </w:t>
      </w:r>
      <w:r w:rsidR="00726C09">
        <w:rPr>
          <w:rFonts w:ascii="Arial" w:eastAsia="SimSun" w:hAnsi="Arial" w:cs="Arial"/>
          <w:lang w:val="es-ES_tradnl" w:eastAsia="zh-CN"/>
        </w:rPr>
        <w:t xml:space="preserve">y </w:t>
      </w:r>
      <w:r w:rsidRPr="00726C09">
        <w:rPr>
          <w:rFonts w:ascii="Arial" w:eastAsia="SimSun" w:hAnsi="Arial" w:cs="Arial"/>
          <w:lang w:eastAsia="zh-CN"/>
        </w:rPr>
        <w:t>Las demás que le confieran la Constitución Política del Estado, esta ley y las demás aplicables.</w:t>
      </w:r>
    </w:p>
    <w:p w:rsidR="002220EB" w:rsidRPr="002220EB" w:rsidRDefault="002220EB" w:rsidP="00F1490E">
      <w:pPr>
        <w:tabs>
          <w:tab w:val="left" w:pos="9498"/>
        </w:tabs>
        <w:spacing w:after="0" w:line="240" w:lineRule="auto"/>
        <w:ind w:left="-426"/>
        <w:jc w:val="both"/>
        <w:rPr>
          <w:rFonts w:ascii="Arial" w:eastAsia="Calibri" w:hAnsi="Arial" w:cs="Arial"/>
        </w:rPr>
      </w:pPr>
    </w:p>
    <w:p w:rsidR="005200AB" w:rsidRPr="00726C09" w:rsidRDefault="002220EB" w:rsidP="00F1490E">
      <w:pPr>
        <w:tabs>
          <w:tab w:val="left" w:pos="9498"/>
        </w:tabs>
        <w:spacing w:after="0" w:line="240" w:lineRule="auto"/>
        <w:ind w:left="-426"/>
        <w:jc w:val="both"/>
        <w:rPr>
          <w:rFonts w:ascii="Arial" w:eastAsia="SimSun" w:hAnsi="Arial" w:cs="Arial"/>
          <w:lang w:eastAsia="zh-CN"/>
        </w:rPr>
      </w:pPr>
      <w:r w:rsidRPr="002220EB">
        <w:rPr>
          <w:rFonts w:ascii="Arial" w:eastAsia="Calibri" w:hAnsi="Arial" w:cs="Arial"/>
        </w:rPr>
        <w:t xml:space="preserve">Lo anterior tiene concordancia con las fracciones </w:t>
      </w:r>
      <w:r>
        <w:rPr>
          <w:rFonts w:ascii="Arial" w:eastAsia="SimSun" w:hAnsi="Arial" w:cs="Arial"/>
          <w:lang w:val="es-ES" w:eastAsia="zh-CN"/>
        </w:rPr>
        <w:t>I, II, III, XII, XV</w:t>
      </w:r>
      <w:r w:rsidR="00726C09">
        <w:rPr>
          <w:rFonts w:ascii="Arial" w:eastAsia="SimSun" w:hAnsi="Arial" w:cs="Arial"/>
          <w:lang w:val="es-ES" w:eastAsia="zh-CN"/>
        </w:rPr>
        <w:t>I</w:t>
      </w:r>
      <w:r>
        <w:rPr>
          <w:rFonts w:ascii="Arial" w:eastAsia="SimSun" w:hAnsi="Arial" w:cs="Arial"/>
          <w:lang w:val="es-ES" w:eastAsia="zh-CN"/>
        </w:rPr>
        <w:t xml:space="preserve"> y XVII</w:t>
      </w:r>
      <w:r w:rsidRPr="002220EB">
        <w:rPr>
          <w:rFonts w:ascii="Arial" w:eastAsia="Calibri" w:hAnsi="Arial" w:cs="Arial"/>
        </w:rPr>
        <w:t xml:space="preserve"> del artículo 5 del </w:t>
      </w:r>
      <w:r w:rsidRPr="002220EB">
        <w:rPr>
          <w:rFonts w:ascii="Arial" w:eastAsia="Calibri" w:hAnsi="Arial" w:cs="Arial"/>
          <w:i/>
        </w:rPr>
        <w:t>RI</w:t>
      </w:r>
      <w:r w:rsidRPr="002220EB">
        <w:rPr>
          <w:rFonts w:ascii="Arial" w:eastAsia="Calibri" w:hAnsi="Arial" w:cs="Arial"/>
        </w:rPr>
        <w:t xml:space="preserve">, que señalan </w:t>
      </w:r>
      <w:r w:rsidR="00726C09" w:rsidRPr="002220EB">
        <w:rPr>
          <w:rFonts w:ascii="Arial" w:eastAsia="Calibri" w:hAnsi="Arial" w:cs="Arial"/>
        </w:rPr>
        <w:t>que,</w:t>
      </w:r>
      <w:r w:rsidRPr="002220EB">
        <w:rPr>
          <w:rFonts w:ascii="Arial" w:eastAsia="Calibri" w:hAnsi="Arial" w:cs="Arial"/>
        </w:rPr>
        <w:t xml:space="preserve"> para el cumplimiento de sus atribuciones, corresponde al Consejo lo siguiente:</w:t>
      </w:r>
      <w:r w:rsidR="00726C09">
        <w:rPr>
          <w:rFonts w:ascii="Arial" w:eastAsia="Calibri" w:hAnsi="Arial" w:cs="Arial"/>
        </w:rPr>
        <w:t xml:space="preserve"> </w:t>
      </w:r>
      <w:r w:rsidR="005200AB" w:rsidRPr="00726C09">
        <w:rPr>
          <w:rFonts w:ascii="Arial" w:eastAsia="SimSun" w:hAnsi="Arial" w:cs="Arial"/>
          <w:lang w:eastAsia="zh-CN"/>
        </w:rPr>
        <w:t>Aprobar las Políticas y Programas Generales del Instituto;</w:t>
      </w:r>
      <w:r w:rsidR="00726C09">
        <w:rPr>
          <w:rFonts w:ascii="Arial" w:eastAsia="SimSun" w:hAnsi="Arial" w:cs="Arial"/>
          <w:lang w:eastAsia="zh-CN"/>
        </w:rPr>
        <w:t xml:space="preserve"> </w:t>
      </w:r>
      <w:r w:rsidR="005200AB" w:rsidRPr="00726C09">
        <w:rPr>
          <w:rFonts w:ascii="Arial" w:eastAsia="SimSun" w:hAnsi="Arial" w:cs="Arial"/>
          <w:lang w:eastAsia="zh-CN"/>
        </w:rPr>
        <w:t>Vigilar las actividades, integración, instalación y el adecuado funcionamiento de los órganos del Instituto en función de las políticas y programas aprobados;</w:t>
      </w:r>
      <w:r w:rsidR="00726C09">
        <w:rPr>
          <w:rFonts w:ascii="Arial" w:eastAsia="SimSun" w:hAnsi="Arial" w:cs="Arial"/>
          <w:lang w:eastAsia="zh-CN"/>
        </w:rPr>
        <w:t xml:space="preserve"> </w:t>
      </w:r>
      <w:r w:rsidR="005200AB" w:rsidRPr="00726C09">
        <w:rPr>
          <w:rFonts w:ascii="Arial" w:eastAsia="SimSun" w:hAnsi="Arial" w:cs="Arial"/>
          <w:lang w:eastAsia="zh-CN"/>
        </w:rPr>
        <w:t>Dictar las modalidades pertinentes para el óptimo aprovechamiento de los recursos del Instituto;</w:t>
      </w:r>
      <w:r w:rsidR="00726C09">
        <w:rPr>
          <w:rFonts w:ascii="Arial" w:eastAsia="SimSun" w:hAnsi="Arial" w:cs="Arial"/>
          <w:lang w:eastAsia="zh-CN"/>
        </w:rPr>
        <w:t xml:space="preserve"> </w:t>
      </w:r>
      <w:r w:rsidR="005200AB" w:rsidRPr="00726C09">
        <w:rPr>
          <w:rFonts w:ascii="Arial" w:eastAsia="SimSun" w:hAnsi="Arial" w:cs="Arial"/>
          <w:lang w:eastAsia="zh-CN"/>
        </w:rPr>
        <w:t>Aprobar los ajustes y actualizaciones al presupuesto del Instituto, de conformidad con las determinaciones que, en su caso, establezca el Congreso del Estado y conforme a los requerimientos institucionales; Aprobar el proyecto de presupuesto del Instituto de conformidad con las disposiciones constitucionales, legales, así como las emitidas por el propio Consejo, aplicando criterios de legalidad, honestidad, eficiencia, eficacia, economía, racionalidad, austeridad, transparencia, control, rendición de cuentas e igualdad de género, y en concordancia con el Presupuesto basado en resultados; y</w:t>
      </w:r>
      <w:r w:rsidR="00726C09">
        <w:rPr>
          <w:rFonts w:ascii="Arial" w:eastAsia="SimSun" w:hAnsi="Arial" w:cs="Arial"/>
          <w:lang w:eastAsia="zh-CN"/>
        </w:rPr>
        <w:t xml:space="preserve"> </w:t>
      </w:r>
      <w:r w:rsidR="005200AB" w:rsidRPr="00726C09">
        <w:rPr>
          <w:rFonts w:ascii="Arial" w:eastAsia="SimSun" w:hAnsi="Arial" w:cs="Arial"/>
          <w:lang w:eastAsia="zh-CN"/>
        </w:rPr>
        <w:t>Las demás que le confieran la Ley Electoral y otras disposiciones aplicables.</w:t>
      </w:r>
    </w:p>
    <w:p w:rsidR="00C95292" w:rsidRPr="00C95292" w:rsidRDefault="00C95292" w:rsidP="00F1490E">
      <w:pPr>
        <w:spacing w:after="0" w:line="240" w:lineRule="auto"/>
        <w:ind w:left="-426"/>
        <w:jc w:val="both"/>
        <w:rPr>
          <w:rFonts w:ascii="Arial" w:eastAsia="SimSun" w:hAnsi="Arial" w:cs="Arial"/>
          <w:b/>
          <w:lang w:eastAsia="zh-CN"/>
        </w:rPr>
      </w:pPr>
    </w:p>
    <w:p w:rsidR="00B20F5A" w:rsidRDefault="00726C09" w:rsidP="00F1490E">
      <w:pPr>
        <w:autoSpaceDE w:val="0"/>
        <w:autoSpaceDN w:val="0"/>
        <w:adjustRightInd w:val="0"/>
        <w:spacing w:after="0" w:line="240" w:lineRule="auto"/>
        <w:ind w:left="-426"/>
        <w:jc w:val="both"/>
        <w:rPr>
          <w:rFonts w:ascii="Arial" w:eastAsia="SimSun" w:hAnsi="Arial" w:cs="Arial"/>
          <w:lang w:val="es-ES_tradnl" w:eastAsia="zh-CN"/>
        </w:rPr>
      </w:pPr>
      <w:r>
        <w:rPr>
          <w:rFonts w:ascii="Arial" w:eastAsia="SimSun" w:hAnsi="Arial" w:cs="Arial"/>
          <w:b/>
          <w:lang w:val="es-ES" w:eastAsia="zh-CN"/>
        </w:rPr>
        <w:t>5</w:t>
      </w:r>
      <w:r w:rsidR="00B20F5A" w:rsidRPr="006133EE">
        <w:rPr>
          <w:rFonts w:ascii="Arial" w:eastAsia="SimSun" w:hAnsi="Arial" w:cs="Arial"/>
          <w:b/>
          <w:lang w:val="es-ES" w:eastAsia="zh-CN"/>
        </w:rPr>
        <w:t>.-</w:t>
      </w:r>
      <w:r w:rsidR="00B20F5A" w:rsidRPr="006133EE">
        <w:rPr>
          <w:rFonts w:ascii="Arial" w:eastAsia="SimSun" w:hAnsi="Arial" w:cs="Arial"/>
          <w:lang w:val="es-ES" w:eastAsia="zh-CN"/>
        </w:rPr>
        <w:t xml:space="preserve"> Que el artículo 1</w:t>
      </w:r>
      <w:r w:rsidR="00B20F5A">
        <w:rPr>
          <w:rFonts w:ascii="Arial" w:eastAsia="SimSun" w:hAnsi="Arial" w:cs="Arial"/>
          <w:lang w:val="es-ES" w:eastAsia="zh-CN"/>
        </w:rPr>
        <w:t>35</w:t>
      </w:r>
      <w:r w:rsidR="00B20F5A" w:rsidRPr="006133EE">
        <w:rPr>
          <w:rFonts w:ascii="Arial" w:eastAsia="SimSun" w:hAnsi="Arial" w:cs="Arial"/>
          <w:lang w:val="es-ES" w:eastAsia="zh-CN"/>
        </w:rPr>
        <w:t xml:space="preserve"> de la </w:t>
      </w:r>
      <w:r w:rsidR="00B20F5A" w:rsidRPr="006133EE">
        <w:rPr>
          <w:rFonts w:ascii="Arial" w:eastAsia="SimSun" w:hAnsi="Arial" w:cs="Arial"/>
          <w:i/>
          <w:lang w:val="es-ES" w:eastAsia="zh-CN"/>
        </w:rPr>
        <w:t>LIPEEY</w:t>
      </w:r>
      <w:r w:rsidR="00B20F5A" w:rsidRPr="006133EE">
        <w:rPr>
          <w:rFonts w:ascii="Arial" w:eastAsia="SimSun" w:hAnsi="Arial" w:cs="Arial"/>
          <w:lang w:val="es-ES" w:eastAsia="es-MX"/>
        </w:rPr>
        <w:t xml:space="preserve"> señala que </w:t>
      </w:r>
      <w:r w:rsidR="00B20F5A">
        <w:rPr>
          <w:rFonts w:ascii="Arial" w:eastAsia="SimSun" w:hAnsi="Arial" w:cs="Arial"/>
          <w:lang w:val="es-ES" w:eastAsia="es-MX"/>
        </w:rPr>
        <w:t>son</w:t>
      </w:r>
      <w:r w:rsidR="00B20F5A" w:rsidRPr="00B20F5A">
        <w:rPr>
          <w:rFonts w:ascii="Arial" w:eastAsia="SimSun" w:hAnsi="Arial" w:cs="Arial"/>
          <w:b/>
          <w:lang w:val="es-ES_tradnl" w:eastAsia="zh-CN"/>
        </w:rPr>
        <w:t xml:space="preserve"> </w:t>
      </w:r>
      <w:r w:rsidR="00B20F5A" w:rsidRPr="00B20F5A">
        <w:rPr>
          <w:rFonts w:ascii="Arial" w:eastAsia="SimSun" w:hAnsi="Arial" w:cs="Arial"/>
          <w:lang w:val="es-ES_tradnl" w:eastAsia="zh-CN"/>
        </w:rPr>
        <w:t xml:space="preserve">atribuciones y obligaciones de la Dirección Ejecutiva de Administración: </w:t>
      </w:r>
    </w:p>
    <w:p w:rsidR="00B20F5A" w:rsidRPr="0029400F" w:rsidRDefault="00B20F5A" w:rsidP="00F1490E">
      <w:pPr>
        <w:spacing w:after="0" w:line="240" w:lineRule="auto"/>
        <w:ind w:left="284"/>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I. Aplicar las políticas, normas y procedimientos para la administración de los recursos financieros y materiales del Instituto;</w:t>
      </w:r>
    </w:p>
    <w:p w:rsidR="00B20F5A" w:rsidRPr="0029400F" w:rsidRDefault="00B20F5A" w:rsidP="00F1490E">
      <w:pPr>
        <w:spacing w:after="0" w:line="240" w:lineRule="auto"/>
        <w:ind w:left="284"/>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II. Organizar, dirigir y controlar la administración de los recursos humanos, materiales y financieros, así como la prestación de los servicios generales en el Instituto;</w:t>
      </w:r>
    </w:p>
    <w:p w:rsidR="00B20F5A" w:rsidRPr="0029400F" w:rsidRDefault="00B20F5A" w:rsidP="00F1490E">
      <w:pPr>
        <w:spacing w:after="0" w:line="240" w:lineRule="auto"/>
        <w:ind w:left="284"/>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lastRenderedPageBreak/>
        <w:t>III. Formular el anteproyecto anual del presupuesto del Instituto;</w:t>
      </w:r>
    </w:p>
    <w:p w:rsidR="00B20F5A" w:rsidRPr="0029400F" w:rsidRDefault="00B20F5A" w:rsidP="00F1490E">
      <w:pPr>
        <w:spacing w:after="0" w:line="240" w:lineRule="auto"/>
        <w:ind w:left="284"/>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IV. Establecer y operar los sistemas administrativos para el ejercicio y control presupuestales;</w:t>
      </w:r>
    </w:p>
    <w:p w:rsidR="00B20F5A" w:rsidRPr="0029400F" w:rsidRDefault="00B20F5A" w:rsidP="00F1490E">
      <w:pPr>
        <w:spacing w:after="0" w:line="240" w:lineRule="auto"/>
        <w:ind w:left="284"/>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V. Atender las necesidades administrativas de los órganos del Instituto;</w:t>
      </w:r>
    </w:p>
    <w:p w:rsidR="00B20F5A" w:rsidRPr="0029400F" w:rsidRDefault="00B20F5A" w:rsidP="00F1490E">
      <w:pPr>
        <w:spacing w:after="0" w:line="240" w:lineRule="auto"/>
        <w:ind w:left="284"/>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 xml:space="preserve">VI. Ministrar a los partidos políticos el financiamiento al que tienen derecho; de conformidad a los lineamientos acordados por el Consejo General del Instituto; </w:t>
      </w:r>
    </w:p>
    <w:p w:rsidR="00B20F5A" w:rsidRPr="0029400F" w:rsidRDefault="00B20F5A" w:rsidP="00F1490E">
      <w:pPr>
        <w:spacing w:after="0" w:line="240" w:lineRule="auto"/>
        <w:ind w:left="284"/>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VII. Atender las funciones administrativas del Instituto vinculadas al Servicio Profesional Electoral Nacional, y</w:t>
      </w:r>
    </w:p>
    <w:p w:rsidR="00B20F5A" w:rsidRPr="0029400F" w:rsidRDefault="00B20F5A" w:rsidP="00F1490E">
      <w:pPr>
        <w:spacing w:after="0" w:line="240" w:lineRule="auto"/>
        <w:ind w:left="284"/>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VIII. Las demás que le confiera esta ley.</w:t>
      </w:r>
    </w:p>
    <w:p w:rsidR="00B20F5A" w:rsidRPr="00DD3F80" w:rsidRDefault="00B20F5A" w:rsidP="00F1490E">
      <w:pPr>
        <w:spacing w:after="0" w:line="240" w:lineRule="auto"/>
        <w:ind w:left="-426"/>
        <w:jc w:val="both"/>
        <w:rPr>
          <w:rFonts w:ascii="Arial" w:eastAsia="SimSun" w:hAnsi="Arial" w:cs="Arial"/>
          <w:i/>
          <w:sz w:val="20"/>
          <w:szCs w:val="20"/>
          <w:lang w:val="es-ES" w:eastAsia="zh-CN"/>
        </w:rPr>
      </w:pPr>
    </w:p>
    <w:p w:rsidR="00DD3F80" w:rsidRDefault="00726C09" w:rsidP="00F1490E">
      <w:pPr>
        <w:spacing w:after="0" w:line="240" w:lineRule="auto"/>
        <w:ind w:left="-426"/>
        <w:jc w:val="both"/>
        <w:rPr>
          <w:rFonts w:ascii="Arial" w:eastAsia="SimSun" w:hAnsi="Arial" w:cs="Arial"/>
          <w:lang w:eastAsia="zh-CN"/>
        </w:rPr>
      </w:pPr>
      <w:r>
        <w:rPr>
          <w:rFonts w:ascii="Arial" w:eastAsia="SimSun" w:hAnsi="Arial" w:cs="Arial"/>
          <w:lang w:val="es-ES" w:eastAsia="zh-CN"/>
        </w:rPr>
        <w:t>Lo anterior tiene concordancia con lo señalado en el</w:t>
      </w:r>
      <w:r w:rsidR="00DD3F80" w:rsidRPr="00DD3F80">
        <w:rPr>
          <w:rFonts w:ascii="Arial" w:eastAsia="SimSun" w:hAnsi="Arial" w:cs="Arial"/>
          <w:lang w:val="es-ES" w:eastAsia="zh-CN"/>
        </w:rPr>
        <w:t xml:space="preserve"> </w:t>
      </w:r>
      <w:r w:rsidR="00DD3F80" w:rsidRPr="00DD3F80">
        <w:rPr>
          <w:rFonts w:ascii="Arial" w:eastAsia="SimSun" w:hAnsi="Arial" w:cs="Arial"/>
          <w:lang w:eastAsia="zh-CN"/>
        </w:rPr>
        <w:t xml:space="preserve">artículo </w:t>
      </w:r>
      <w:r w:rsidR="00DD3F80">
        <w:rPr>
          <w:rFonts w:ascii="Arial" w:eastAsia="SimSun" w:hAnsi="Arial" w:cs="Arial"/>
          <w:lang w:eastAsia="zh-CN"/>
        </w:rPr>
        <w:t>21</w:t>
      </w:r>
      <w:r w:rsidR="00DD3F80" w:rsidRPr="00DD3F80">
        <w:rPr>
          <w:rFonts w:ascii="Arial" w:eastAsia="SimSun" w:hAnsi="Arial" w:cs="Arial"/>
          <w:lang w:eastAsia="zh-CN"/>
        </w:rPr>
        <w:t xml:space="preserve"> del </w:t>
      </w:r>
      <w:r w:rsidR="00DD3F80" w:rsidRPr="00DD3F80">
        <w:rPr>
          <w:rFonts w:ascii="Arial" w:eastAsia="SimSun" w:hAnsi="Arial" w:cs="Arial"/>
          <w:i/>
          <w:lang w:eastAsia="zh-CN"/>
        </w:rPr>
        <w:t>Reglamento Interior</w:t>
      </w:r>
      <w:r w:rsidR="00DD3F80" w:rsidRPr="00DD3F80">
        <w:rPr>
          <w:rFonts w:ascii="Arial" w:eastAsia="SimSun" w:hAnsi="Arial" w:cs="Arial"/>
          <w:lang w:eastAsia="zh-CN"/>
        </w:rPr>
        <w:t xml:space="preserve"> </w:t>
      </w:r>
      <w:r>
        <w:rPr>
          <w:rFonts w:ascii="Arial" w:eastAsia="SimSun" w:hAnsi="Arial" w:cs="Arial"/>
          <w:lang w:eastAsia="zh-CN"/>
        </w:rPr>
        <w:t xml:space="preserve">que </w:t>
      </w:r>
      <w:r w:rsidR="00DD3F80" w:rsidRPr="00DD3F80">
        <w:rPr>
          <w:rFonts w:ascii="Arial" w:eastAsia="SimSun" w:hAnsi="Arial" w:cs="Arial"/>
          <w:lang w:eastAsia="zh-CN"/>
        </w:rPr>
        <w:t>señala como atribuciones correspondientes</w:t>
      </w:r>
      <w:r w:rsidR="00DD3F80">
        <w:rPr>
          <w:rFonts w:ascii="Arial" w:eastAsia="SimSun" w:hAnsi="Arial" w:cs="Arial"/>
          <w:lang w:eastAsia="zh-CN"/>
        </w:rPr>
        <w:t xml:space="preserve"> a la </w:t>
      </w:r>
      <w:r w:rsidR="00DD3F80" w:rsidRPr="00DD3F80">
        <w:rPr>
          <w:rFonts w:ascii="Arial" w:eastAsia="SimSun" w:hAnsi="Arial" w:cs="Arial"/>
          <w:lang w:eastAsia="zh-CN"/>
        </w:rPr>
        <w:t>Dirección Ejecutiva de Administración:</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I. Aplicar las políticas y normas generales para el ejercicio y control del presupuesto;</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II. Establecer y aplicar las políticas generales, criterios técnicos y lineamientos a que se sujetarán los programas de administración de personal, sus prestaciones, así como los recursos materiales y servicios generales, recursos financieros;</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III. Dirigir y supervisar la elaboración de los documentos normativo-administrativos necesarios para el desarrollo de las funciones del Instituto, sometiéndolos a la aprobación de la Junta;</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IV. Elaborar el proyecto de manual de recursos humanos y someterlo a la aprobación de la Junta;</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V. Organizar y dirigir la administración de los recursos materiales, financieros, así como la administración del personal del Instituto;</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VI. Dirigir y coordinar la elaboración del anteproyecto de Presupuesto del Instituto;</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VII. Implementar los programas de capacitación permanente y especial del personal de la rama administrativa;</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VIII. Implementar los procedimientos para la promoción y estímulo del personal de la rama administrativa.</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IX. Remitir a la Junta un informe anual respecto del ejercicio presupuestal del Instituto;</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X. Informar a la Comisión Permanente de Administración de la materia sobre el ejercicio del presupuesto, así como del estado que guarda;</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XI. De conformidad con las disposiciones aplicables, expedir los nombramientos de los servidores públicos de la rama administrativa una vez firmados por el Consejero Presidente, así como los gafetes e identificaciones de los servidores del Instituto;</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XII. Aplicar las políticas y lineamientos de racionalidad, austeridad y disciplina presupuestaria;</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XIII. Desarrollar y dirigir los programas, sistemas y mecanismos en materia de seguridad y protección civil en el Instituto;</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XIV. Guardar y custodiar los expedientes únicos de personal del Instituto;</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XV. Coordinar la actualización y revisión del Directorio Institucional;</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XVI. Informar trimestralmente a la Junta sobre las medidas tomadas o por realizar para el cuidado del medio ambiente, y</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XVII. Informar a la Comisión Permanente de Administración sobre el ejercicio del presupuesto, así como del estado que guarda;</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XVIII. Proponer los procedimientos y mecanismos de reclutamiento y selección de personal para la rama administrativa e implementarlos en los términos en que hayan sido aprobados.</w:t>
      </w:r>
    </w:p>
    <w:p w:rsidR="00DD3F80" w:rsidRPr="0029400F" w:rsidRDefault="00DD3F80" w:rsidP="00F1490E">
      <w:pPr>
        <w:spacing w:after="0" w:line="240" w:lineRule="auto"/>
        <w:ind w:left="284"/>
        <w:jc w:val="both"/>
        <w:rPr>
          <w:rFonts w:ascii="Arial" w:eastAsia="SimSun" w:hAnsi="Arial" w:cs="Arial"/>
          <w:i/>
          <w:sz w:val="18"/>
          <w:szCs w:val="18"/>
          <w:lang w:eastAsia="zh-CN"/>
        </w:rPr>
      </w:pPr>
      <w:r w:rsidRPr="0029400F">
        <w:rPr>
          <w:rFonts w:ascii="Arial" w:eastAsia="SimSun" w:hAnsi="Arial" w:cs="Arial"/>
          <w:i/>
          <w:sz w:val="18"/>
          <w:szCs w:val="18"/>
          <w:lang w:eastAsia="zh-CN"/>
        </w:rPr>
        <w:t>XIX. Organizar, controlar y mantener permanentemente actualizado el archivo y la base de datos referente al personal de la Rama Administrativa tanto en lo que corresponda al personal en activo como el que en algún momento haya formado parte de él.</w:t>
      </w:r>
    </w:p>
    <w:p w:rsidR="00B20F5A" w:rsidRPr="0029400F" w:rsidRDefault="00DD3F80" w:rsidP="00F1490E">
      <w:pPr>
        <w:spacing w:after="0" w:line="240" w:lineRule="auto"/>
        <w:ind w:left="284"/>
        <w:jc w:val="both"/>
        <w:rPr>
          <w:rFonts w:ascii="Arial" w:eastAsia="SimSun" w:hAnsi="Arial" w:cs="Arial"/>
          <w:i/>
          <w:sz w:val="18"/>
          <w:szCs w:val="18"/>
          <w:lang w:val="es-ES" w:eastAsia="zh-CN"/>
        </w:rPr>
      </w:pPr>
      <w:r w:rsidRPr="0029400F">
        <w:rPr>
          <w:rFonts w:ascii="Arial" w:eastAsia="SimSun" w:hAnsi="Arial" w:cs="Arial"/>
          <w:i/>
          <w:sz w:val="18"/>
          <w:szCs w:val="18"/>
          <w:lang w:eastAsia="zh-CN"/>
        </w:rPr>
        <w:t>XX. Las demás que le confiera la Ley Electoral y otras disposiciones aplicables.</w:t>
      </w:r>
    </w:p>
    <w:p w:rsidR="00B20F5A" w:rsidRDefault="00B20F5A" w:rsidP="00F1490E">
      <w:pPr>
        <w:spacing w:after="0" w:line="240" w:lineRule="auto"/>
        <w:ind w:left="-426"/>
        <w:jc w:val="both"/>
        <w:rPr>
          <w:rFonts w:ascii="Arial" w:eastAsia="SimSun" w:hAnsi="Arial" w:cs="Arial"/>
          <w:b/>
          <w:lang w:val="es-ES" w:eastAsia="zh-CN"/>
        </w:rPr>
      </w:pPr>
    </w:p>
    <w:p w:rsidR="00726C09" w:rsidRDefault="00726C09" w:rsidP="00F1490E">
      <w:pPr>
        <w:spacing w:after="0" w:line="240" w:lineRule="auto"/>
        <w:ind w:left="-142"/>
        <w:jc w:val="center"/>
        <w:rPr>
          <w:rFonts w:ascii="Arial" w:eastAsia="Times New Roman" w:hAnsi="Arial" w:cs="Arial"/>
          <w:b/>
          <w:bCs/>
          <w:sz w:val="24"/>
          <w:szCs w:val="24"/>
          <w:lang w:val="es-ES" w:eastAsia="es-ES"/>
        </w:rPr>
      </w:pPr>
      <w:r w:rsidRPr="00F837BC">
        <w:rPr>
          <w:rFonts w:ascii="Arial" w:eastAsia="Times New Roman" w:hAnsi="Arial" w:cs="Arial"/>
          <w:b/>
          <w:bCs/>
          <w:sz w:val="24"/>
          <w:szCs w:val="24"/>
          <w:lang w:val="es-ES" w:eastAsia="es-ES"/>
        </w:rPr>
        <w:t>C O N S I D E R A N D O</w:t>
      </w:r>
    </w:p>
    <w:p w:rsidR="00726C09" w:rsidRDefault="00726C09" w:rsidP="00F1490E">
      <w:pPr>
        <w:spacing w:after="0" w:line="240" w:lineRule="auto"/>
        <w:ind w:left="-426"/>
        <w:jc w:val="both"/>
        <w:rPr>
          <w:rFonts w:ascii="Arial" w:eastAsia="SimSun" w:hAnsi="Arial" w:cs="Arial"/>
          <w:b/>
          <w:lang w:val="es-ES_tradnl" w:eastAsia="zh-CN"/>
        </w:rPr>
      </w:pPr>
    </w:p>
    <w:p w:rsidR="00DD3F80" w:rsidRDefault="005B148E" w:rsidP="00F1490E">
      <w:pPr>
        <w:spacing w:after="0" w:line="240" w:lineRule="auto"/>
        <w:ind w:left="-426"/>
        <w:jc w:val="both"/>
        <w:rPr>
          <w:rFonts w:ascii="Arial" w:eastAsia="SimSun" w:hAnsi="Arial" w:cs="Arial"/>
          <w:lang w:val="es-ES" w:eastAsia="zh-CN"/>
        </w:rPr>
      </w:pPr>
      <w:r>
        <w:rPr>
          <w:rFonts w:ascii="Arial" w:eastAsia="SimSun" w:hAnsi="Arial" w:cs="Arial"/>
          <w:b/>
          <w:lang w:val="es-ES_tradnl" w:eastAsia="zh-CN"/>
        </w:rPr>
        <w:t>1</w:t>
      </w:r>
      <w:r w:rsidR="00DD3F80">
        <w:rPr>
          <w:rFonts w:ascii="Arial" w:eastAsia="SimSun" w:hAnsi="Arial" w:cs="Arial"/>
          <w:b/>
          <w:lang w:val="es-ES_tradnl" w:eastAsia="zh-CN"/>
        </w:rPr>
        <w:t xml:space="preserve">.- </w:t>
      </w:r>
      <w:r w:rsidR="00DD3F80">
        <w:rPr>
          <w:rFonts w:ascii="Arial" w:eastAsia="SimSun" w:hAnsi="Arial" w:cs="Arial"/>
          <w:lang w:val="es-ES_tradnl" w:eastAsia="zh-CN"/>
        </w:rPr>
        <w:t xml:space="preserve">Que </w:t>
      </w:r>
      <w:r w:rsidR="006649EB">
        <w:rPr>
          <w:rFonts w:ascii="Arial" w:eastAsia="SimSun" w:hAnsi="Arial" w:cs="Arial"/>
          <w:lang w:val="es-ES_tradnl" w:eastAsia="zh-CN"/>
        </w:rPr>
        <w:t xml:space="preserve">el Consejo General </w:t>
      </w:r>
      <w:r w:rsidR="00C70DBF">
        <w:rPr>
          <w:rFonts w:ascii="Arial" w:eastAsia="SimSun" w:hAnsi="Arial" w:cs="Arial"/>
          <w:lang w:val="es-ES_tradnl" w:eastAsia="zh-CN"/>
        </w:rPr>
        <w:t>en</w:t>
      </w:r>
      <w:r w:rsidR="00DD3F80">
        <w:rPr>
          <w:rFonts w:ascii="Arial" w:eastAsia="SimSun" w:hAnsi="Arial" w:cs="Arial"/>
          <w:lang w:val="es-ES_tradnl" w:eastAsia="zh-CN"/>
        </w:rPr>
        <w:t xml:space="preserve"> el Acuerdo </w:t>
      </w:r>
      <w:r w:rsidR="00DD3F80" w:rsidRPr="00DD3F80">
        <w:rPr>
          <w:rFonts w:ascii="Arial" w:eastAsia="SimSun" w:hAnsi="Arial" w:cs="Arial"/>
          <w:b/>
          <w:lang w:val="es-ES_tradnl" w:eastAsia="zh-CN"/>
        </w:rPr>
        <w:t>C.G.-00</w:t>
      </w:r>
      <w:r w:rsidR="00C70DBF">
        <w:rPr>
          <w:rFonts w:ascii="Arial" w:eastAsia="SimSun" w:hAnsi="Arial" w:cs="Arial"/>
          <w:b/>
          <w:lang w:val="es-ES_tradnl" w:eastAsia="zh-CN"/>
        </w:rPr>
        <w:t>1</w:t>
      </w:r>
      <w:r w:rsidR="00DD3F80" w:rsidRPr="00DD3F80">
        <w:rPr>
          <w:rFonts w:ascii="Arial" w:eastAsia="SimSun" w:hAnsi="Arial" w:cs="Arial"/>
          <w:b/>
          <w:lang w:val="es-ES_tradnl" w:eastAsia="zh-CN"/>
        </w:rPr>
        <w:t>/201</w:t>
      </w:r>
      <w:r w:rsidR="00C70DBF">
        <w:rPr>
          <w:rFonts w:ascii="Arial" w:eastAsia="SimSun" w:hAnsi="Arial" w:cs="Arial"/>
          <w:b/>
          <w:lang w:val="es-ES_tradnl" w:eastAsia="zh-CN"/>
        </w:rPr>
        <w:t>9</w:t>
      </w:r>
      <w:r w:rsidR="00DD3F80">
        <w:rPr>
          <w:rFonts w:ascii="Arial" w:eastAsia="SimSun" w:hAnsi="Arial" w:cs="Arial"/>
          <w:lang w:val="es-ES_tradnl" w:eastAsia="zh-CN"/>
        </w:rPr>
        <w:t xml:space="preserve"> de fecha </w:t>
      </w:r>
      <w:r w:rsidR="00C70DBF">
        <w:rPr>
          <w:rFonts w:ascii="Arial" w:eastAsia="SimSun" w:hAnsi="Arial" w:cs="Arial"/>
          <w:lang w:val="es-ES_tradnl" w:eastAsia="zh-CN"/>
        </w:rPr>
        <w:t>once</w:t>
      </w:r>
      <w:r w:rsidR="00DD3F80">
        <w:rPr>
          <w:rFonts w:ascii="Arial" w:eastAsia="SimSun" w:hAnsi="Arial" w:cs="Arial"/>
          <w:lang w:val="es-ES_tradnl" w:eastAsia="zh-CN"/>
        </w:rPr>
        <w:t xml:space="preserve"> de enero del año dos mil dieci</w:t>
      </w:r>
      <w:r w:rsidR="00C70DBF">
        <w:rPr>
          <w:rFonts w:ascii="Arial" w:eastAsia="SimSun" w:hAnsi="Arial" w:cs="Arial"/>
          <w:lang w:val="es-ES_tradnl" w:eastAsia="zh-CN"/>
        </w:rPr>
        <w:t>nueve</w:t>
      </w:r>
      <w:r w:rsidR="00DD3F80">
        <w:rPr>
          <w:rFonts w:ascii="Arial" w:eastAsia="SimSun" w:hAnsi="Arial" w:cs="Arial"/>
          <w:lang w:val="es-ES_tradnl" w:eastAsia="zh-CN"/>
        </w:rPr>
        <w:t xml:space="preserve">, </w:t>
      </w:r>
      <w:r w:rsidR="00DD3F80" w:rsidRPr="00DD3F80">
        <w:rPr>
          <w:rFonts w:ascii="Arial" w:eastAsia="SimSun" w:hAnsi="Arial" w:cs="Arial"/>
          <w:lang w:val="es-ES" w:eastAsia="zh-CN"/>
        </w:rPr>
        <w:t xml:space="preserve">por el que se actualiza en detalle </w:t>
      </w:r>
      <w:r w:rsidR="00C70DBF">
        <w:rPr>
          <w:rFonts w:ascii="Arial" w:eastAsia="SimSun" w:hAnsi="Arial" w:cs="Arial"/>
          <w:lang w:val="es-ES" w:eastAsia="zh-CN"/>
        </w:rPr>
        <w:t>y se ajusta el P</w:t>
      </w:r>
      <w:r w:rsidR="00DD3F80" w:rsidRPr="00DD3F80">
        <w:rPr>
          <w:rFonts w:ascii="Arial" w:eastAsia="SimSun" w:hAnsi="Arial" w:cs="Arial"/>
          <w:lang w:val="es-ES" w:eastAsia="zh-CN"/>
        </w:rPr>
        <w:t xml:space="preserve">resupuesto </w:t>
      </w:r>
      <w:r w:rsidR="00C70DBF">
        <w:rPr>
          <w:rFonts w:ascii="Arial" w:eastAsia="SimSun" w:hAnsi="Arial" w:cs="Arial"/>
          <w:lang w:val="es-ES" w:eastAsia="zh-CN"/>
        </w:rPr>
        <w:t>de Egresos de este organismo correspondiente al</w:t>
      </w:r>
      <w:r w:rsidR="00DD3F80" w:rsidRPr="00DD3F80">
        <w:rPr>
          <w:rFonts w:ascii="Arial" w:eastAsia="SimSun" w:hAnsi="Arial" w:cs="Arial"/>
          <w:lang w:val="es-ES" w:eastAsia="zh-CN"/>
        </w:rPr>
        <w:t xml:space="preserve"> ejercicio </w:t>
      </w:r>
      <w:r w:rsidR="00C70DBF">
        <w:rPr>
          <w:rFonts w:ascii="Arial" w:eastAsia="SimSun" w:hAnsi="Arial" w:cs="Arial"/>
          <w:lang w:val="es-ES" w:eastAsia="zh-CN"/>
        </w:rPr>
        <w:t>fiscal 2019, señala en sus puntos de Acuerdo Primero y Segundo lo siguiente:</w:t>
      </w:r>
    </w:p>
    <w:p w:rsidR="00C70DBF" w:rsidRDefault="00C70DBF" w:rsidP="00F1490E">
      <w:pPr>
        <w:spacing w:after="0" w:line="240" w:lineRule="auto"/>
        <w:ind w:left="-425"/>
        <w:jc w:val="both"/>
        <w:rPr>
          <w:rFonts w:ascii="Arial" w:eastAsia="SimSun" w:hAnsi="Arial" w:cs="Arial"/>
          <w:lang w:val="es-ES" w:eastAsia="zh-CN"/>
        </w:rPr>
      </w:pPr>
    </w:p>
    <w:p w:rsidR="00C70DBF" w:rsidRPr="00C70DBF" w:rsidRDefault="00C70DBF" w:rsidP="00F1490E">
      <w:pPr>
        <w:spacing w:after="0" w:line="240" w:lineRule="auto"/>
        <w:ind w:left="-425" w:right="-143"/>
        <w:jc w:val="both"/>
        <w:rPr>
          <w:rFonts w:ascii="Arial" w:eastAsia="Times New Roman" w:hAnsi="Arial" w:cs="Arial"/>
          <w:bCs/>
          <w:i/>
          <w:lang w:val="es-ES" w:eastAsia="es-ES"/>
        </w:rPr>
      </w:pPr>
      <w:r>
        <w:rPr>
          <w:rFonts w:ascii="Arial" w:eastAsia="Times New Roman" w:hAnsi="Arial" w:cs="Arial"/>
          <w:b/>
          <w:i/>
          <w:lang w:val="es-ES" w:eastAsia="es-ES"/>
        </w:rPr>
        <w:t>“…</w:t>
      </w:r>
      <w:r w:rsidRPr="00C70DBF">
        <w:rPr>
          <w:rFonts w:ascii="Arial" w:eastAsia="Times New Roman" w:hAnsi="Arial" w:cs="Arial"/>
          <w:b/>
          <w:i/>
          <w:lang w:val="es-ES" w:eastAsia="es-ES"/>
        </w:rPr>
        <w:t>PRIMERO.</w:t>
      </w:r>
      <w:r w:rsidRPr="00C70DBF">
        <w:rPr>
          <w:rFonts w:ascii="Arial" w:eastAsia="Times New Roman" w:hAnsi="Arial" w:cs="Arial"/>
          <w:i/>
          <w:lang w:val="es-ES" w:eastAsia="es-ES"/>
        </w:rPr>
        <w:t xml:space="preserve"> </w:t>
      </w:r>
      <w:r w:rsidRPr="00C70DBF">
        <w:rPr>
          <w:rFonts w:ascii="Arial" w:eastAsia="Times New Roman" w:hAnsi="Arial" w:cs="Arial"/>
          <w:bCs/>
          <w:i/>
          <w:lang w:val="es-ES" w:eastAsia="es-ES"/>
        </w:rPr>
        <w:t xml:space="preserve">Se actualiza en detalle el Presupuesto de Egresos del Instituto Electoral y de Participación Ciudadana de Yucatán, correspondiente al ejercicio fiscal del año dos mil diecinueve, el cual asciende a la cantidad de $184,596,745. (ciento ochenta y cuatro millones setecientos noventa y seis mil setecientos cuarenta y cinco pesos 00/100 Moneda Nacional), mismo que fuera publicado en el Diario Oficial del Gobierno del Estado el día treinta y uno de diciembre del año dos mil dieciocho mediante el Decreto 29/2018; y con fundamento en el artículo Transitorio Segundo del citado Decreto, se aprueba el ajuste al mismo, quedando integrado de conformidad con la cantidad prevista en el Decreto 29/2018, más el saldo total del remanente señalado en el </w:t>
      </w:r>
      <w:r w:rsidRPr="00C70DBF">
        <w:rPr>
          <w:rFonts w:ascii="Arial" w:eastAsia="Times New Roman" w:hAnsi="Arial" w:cs="Arial"/>
          <w:bCs/>
          <w:i/>
          <w:u w:val="single"/>
          <w:lang w:val="es-ES" w:eastAsia="es-ES"/>
        </w:rPr>
        <w:t>considerando 31</w:t>
      </w:r>
      <w:r w:rsidRPr="00C70DBF">
        <w:rPr>
          <w:rFonts w:ascii="Arial" w:eastAsia="Times New Roman" w:hAnsi="Arial" w:cs="Arial"/>
          <w:bCs/>
          <w:i/>
          <w:lang w:val="es-ES" w:eastAsia="es-ES"/>
        </w:rPr>
        <w:t xml:space="preserve"> del presente Acuerdo, cuyo concentrado contiene los siguientes rubros y cantidades que a continuación se describen:</w:t>
      </w:r>
    </w:p>
    <w:p w:rsidR="00C70DBF" w:rsidRPr="00C70DBF" w:rsidRDefault="00C70DBF" w:rsidP="00F1490E">
      <w:pPr>
        <w:spacing w:after="0" w:line="240" w:lineRule="auto"/>
        <w:ind w:left="-426" w:right="-143"/>
        <w:jc w:val="both"/>
        <w:rPr>
          <w:rFonts w:ascii="Arial" w:eastAsia="Times New Roman" w:hAnsi="Arial" w:cs="Arial"/>
          <w:bCs/>
          <w:lang w:val="es-ES" w:eastAsia="es-ES"/>
        </w:rPr>
      </w:pPr>
    </w:p>
    <w:tbl>
      <w:tblPr>
        <w:tblpPr w:leftFromText="141" w:rightFromText="141" w:vertAnchor="text" w:horzAnchor="margin" w:tblpXSpec="center" w:tblpY="328"/>
        <w:tblW w:w="10286" w:type="dxa"/>
        <w:tblCellMar>
          <w:left w:w="70" w:type="dxa"/>
          <w:right w:w="70" w:type="dxa"/>
        </w:tblCellMar>
        <w:tblLook w:val="04A0" w:firstRow="1" w:lastRow="0" w:firstColumn="1" w:lastColumn="0" w:noHBand="0" w:noVBand="1"/>
      </w:tblPr>
      <w:tblGrid>
        <w:gridCol w:w="1120"/>
        <w:gridCol w:w="560"/>
        <w:gridCol w:w="146"/>
        <w:gridCol w:w="146"/>
        <w:gridCol w:w="5454"/>
        <w:gridCol w:w="146"/>
        <w:gridCol w:w="196"/>
        <w:gridCol w:w="196"/>
        <w:gridCol w:w="196"/>
        <w:gridCol w:w="196"/>
        <w:gridCol w:w="1734"/>
        <w:gridCol w:w="196"/>
      </w:tblGrid>
      <w:tr w:rsidR="00C70DBF" w:rsidRPr="00C70DBF" w:rsidTr="00F1490E">
        <w:trPr>
          <w:trHeight w:val="213"/>
        </w:trPr>
        <w:tc>
          <w:tcPr>
            <w:tcW w:w="1120" w:type="dxa"/>
            <w:tcBorders>
              <w:top w:val="single" w:sz="4" w:space="0" w:color="000000"/>
              <w:left w:val="single" w:sz="4" w:space="0" w:color="000000"/>
              <w:bottom w:val="nil"/>
              <w:right w:val="nil"/>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lastRenderedPageBreak/>
              <w:t>CAPITULO</w:t>
            </w:r>
          </w:p>
        </w:tc>
        <w:tc>
          <w:tcPr>
            <w:tcW w:w="6648" w:type="dxa"/>
            <w:gridSpan w:val="6"/>
            <w:tcBorders>
              <w:top w:val="single" w:sz="4" w:space="0" w:color="000000"/>
              <w:left w:val="single" w:sz="4" w:space="0" w:color="000000"/>
              <w:bottom w:val="nil"/>
              <w:right w:val="nil"/>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 xml:space="preserve">PROGRAMA SERVICIOS PERSONALES </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TOTAL</w:t>
            </w:r>
          </w:p>
        </w:tc>
      </w:tr>
      <w:tr w:rsidR="00C70DBF" w:rsidRPr="00C70DBF" w:rsidTr="00F1490E">
        <w:trPr>
          <w:trHeight w:val="21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1000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SERVICIOS PERSONALES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$76,807,697.36</w:t>
            </w:r>
          </w:p>
        </w:tc>
      </w:tr>
      <w:tr w:rsidR="00C70DBF" w:rsidRPr="00C70DBF" w:rsidTr="00F1490E">
        <w:trPr>
          <w:trHeight w:val="213"/>
        </w:trPr>
        <w:tc>
          <w:tcPr>
            <w:tcW w:w="1120" w:type="dxa"/>
            <w:tcBorders>
              <w:top w:val="nil"/>
              <w:left w:val="nil"/>
              <w:bottom w:val="nil"/>
              <w:right w:val="nil"/>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p>
        </w:tc>
        <w:tc>
          <w:tcPr>
            <w:tcW w:w="6648" w:type="dxa"/>
            <w:gridSpan w:val="6"/>
            <w:tcBorders>
              <w:top w:val="nil"/>
              <w:left w:val="nil"/>
              <w:bottom w:val="nil"/>
              <w:right w:val="nil"/>
            </w:tcBorders>
            <w:shd w:val="clear" w:color="auto" w:fill="auto"/>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$76,807,697.36</w:t>
            </w:r>
          </w:p>
        </w:tc>
      </w:tr>
      <w:tr w:rsidR="00C70DBF" w:rsidRPr="00C70DBF" w:rsidTr="00F1490E">
        <w:trPr>
          <w:trHeight w:val="213"/>
        </w:trPr>
        <w:tc>
          <w:tcPr>
            <w:tcW w:w="1120"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jc w:val="right"/>
              <w:rPr>
                <w:rFonts w:ascii="Arial" w:eastAsia="Times New Roman" w:hAnsi="Arial" w:cs="Arial"/>
                <w:b/>
                <w:bCs/>
                <w:color w:val="000000"/>
                <w:sz w:val="16"/>
                <w:szCs w:val="16"/>
                <w:lang w:eastAsia="es-MX"/>
              </w:rPr>
            </w:pPr>
          </w:p>
        </w:tc>
        <w:tc>
          <w:tcPr>
            <w:tcW w:w="560"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5454"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734"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r>
      <w:tr w:rsidR="00C70DBF" w:rsidRPr="00C70DBF" w:rsidTr="00F1490E">
        <w:trPr>
          <w:trHeight w:val="213"/>
        </w:trPr>
        <w:tc>
          <w:tcPr>
            <w:tcW w:w="1120"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560"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5454"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734"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r>
      <w:tr w:rsidR="00C70DBF" w:rsidRPr="00C70DBF" w:rsidTr="00F1490E">
        <w:trPr>
          <w:trHeight w:val="213"/>
        </w:trPr>
        <w:tc>
          <w:tcPr>
            <w:tcW w:w="1120" w:type="dxa"/>
            <w:tcBorders>
              <w:top w:val="single" w:sz="4" w:space="0" w:color="000000"/>
              <w:left w:val="single" w:sz="4" w:space="0" w:color="000000"/>
              <w:bottom w:val="nil"/>
              <w:right w:val="nil"/>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PROGRAMA FINANCIAMIENTO PARTIDOS POLÍTICOS</w:t>
            </w:r>
          </w:p>
        </w:tc>
        <w:tc>
          <w:tcPr>
            <w:tcW w:w="2518" w:type="dxa"/>
            <w:gridSpan w:val="5"/>
            <w:tcBorders>
              <w:top w:val="single" w:sz="4" w:space="0" w:color="000000"/>
              <w:left w:val="single" w:sz="4" w:space="0" w:color="D3D3D3"/>
              <w:bottom w:val="nil"/>
              <w:right w:val="single" w:sz="4" w:space="0" w:color="000000"/>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TOTAL</w:t>
            </w:r>
          </w:p>
        </w:tc>
      </w:tr>
      <w:tr w:rsidR="00C70DBF" w:rsidRPr="00C70DBF" w:rsidTr="00F1490E">
        <w:trPr>
          <w:trHeight w:val="213"/>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1000</w:t>
            </w:r>
          </w:p>
        </w:tc>
        <w:tc>
          <w:tcPr>
            <w:tcW w:w="6452" w:type="dxa"/>
            <w:gridSpan w:val="5"/>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SERVICIOS PERSONALES-PERSONAL BASE</w:t>
            </w:r>
          </w:p>
        </w:tc>
        <w:tc>
          <w:tcPr>
            <w:tcW w:w="196" w:type="dxa"/>
            <w:tcBorders>
              <w:top w:val="single" w:sz="4" w:space="0" w:color="000000"/>
              <w:left w:val="nil"/>
              <w:bottom w:val="nil"/>
              <w:right w:val="nil"/>
            </w:tcBorders>
            <w:shd w:val="clear" w:color="auto" w:fill="auto"/>
            <w:hideMark/>
          </w:tcPr>
          <w:p w:rsidR="00C70DBF" w:rsidRPr="00C70DBF" w:rsidRDefault="00C70DBF" w:rsidP="00F1490E">
            <w:pPr>
              <w:spacing w:after="0" w:line="240" w:lineRule="auto"/>
              <w:rPr>
                <w:rFonts w:ascii="Arial" w:eastAsia="Times New Roman" w:hAnsi="Arial" w:cs="Arial"/>
                <w:sz w:val="20"/>
                <w:szCs w:val="20"/>
                <w:lang w:eastAsia="es-MX"/>
              </w:rPr>
            </w:pPr>
            <w:r w:rsidRPr="00C70DBF">
              <w:rPr>
                <w:rFonts w:ascii="Arial" w:eastAsia="Times New Roman" w:hAnsi="Arial" w:cs="Arial"/>
                <w:sz w:val="20"/>
                <w:szCs w:val="20"/>
                <w:lang w:eastAsia="es-MX"/>
              </w:rPr>
              <w:t> </w:t>
            </w:r>
          </w:p>
        </w:tc>
        <w:tc>
          <w:tcPr>
            <w:tcW w:w="25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 xml:space="preserve">2,649,740.84 </w:t>
            </w:r>
          </w:p>
        </w:tc>
      </w:tr>
      <w:tr w:rsidR="00C70DBF" w:rsidRPr="00C70DBF" w:rsidTr="00F1490E">
        <w:trPr>
          <w:trHeight w:val="213"/>
        </w:trPr>
        <w:tc>
          <w:tcPr>
            <w:tcW w:w="1120" w:type="dxa"/>
            <w:tcBorders>
              <w:top w:val="nil"/>
              <w:left w:val="single" w:sz="4" w:space="0" w:color="auto"/>
              <w:bottom w:val="single" w:sz="4" w:space="0" w:color="auto"/>
              <w:right w:val="single" w:sz="4" w:space="0" w:color="auto"/>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1000</w:t>
            </w:r>
          </w:p>
        </w:tc>
        <w:tc>
          <w:tcPr>
            <w:tcW w:w="6452" w:type="dxa"/>
            <w:gridSpan w:val="5"/>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SERVICIOS PERSONALES-PERSONAL HONORARIOS ASIMILADOS</w:t>
            </w:r>
          </w:p>
        </w:tc>
        <w:tc>
          <w:tcPr>
            <w:tcW w:w="196" w:type="dxa"/>
            <w:tcBorders>
              <w:top w:val="single" w:sz="4" w:space="0" w:color="000000"/>
              <w:left w:val="nil"/>
              <w:bottom w:val="nil"/>
              <w:right w:val="nil"/>
            </w:tcBorders>
            <w:shd w:val="clear" w:color="auto" w:fill="auto"/>
            <w:hideMark/>
          </w:tcPr>
          <w:p w:rsidR="00C70DBF" w:rsidRPr="00C70DBF" w:rsidRDefault="00C70DBF" w:rsidP="00F1490E">
            <w:pPr>
              <w:spacing w:after="0" w:line="240" w:lineRule="auto"/>
              <w:rPr>
                <w:rFonts w:ascii="Arial" w:eastAsia="Times New Roman" w:hAnsi="Arial" w:cs="Arial"/>
                <w:sz w:val="20"/>
                <w:szCs w:val="20"/>
                <w:lang w:eastAsia="es-MX"/>
              </w:rPr>
            </w:pPr>
            <w:r w:rsidRPr="00C70DBF">
              <w:rPr>
                <w:rFonts w:ascii="Arial" w:eastAsia="Times New Roman" w:hAnsi="Arial" w:cs="Arial"/>
                <w:sz w:val="20"/>
                <w:szCs w:val="20"/>
                <w:lang w:eastAsia="es-MX"/>
              </w:rPr>
              <w:t> </w:t>
            </w:r>
          </w:p>
        </w:tc>
        <w:tc>
          <w:tcPr>
            <w:tcW w:w="25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 xml:space="preserve">2,759,011.64 </w:t>
            </w:r>
          </w:p>
        </w:tc>
      </w:tr>
      <w:tr w:rsidR="00C70DBF" w:rsidRPr="00C70DBF" w:rsidTr="00F1490E">
        <w:trPr>
          <w:trHeight w:val="213"/>
        </w:trPr>
        <w:tc>
          <w:tcPr>
            <w:tcW w:w="1120" w:type="dxa"/>
            <w:tcBorders>
              <w:top w:val="nil"/>
              <w:left w:val="single" w:sz="4" w:space="0" w:color="auto"/>
              <w:bottom w:val="single" w:sz="4" w:space="0" w:color="auto"/>
              <w:right w:val="single" w:sz="4" w:space="0" w:color="auto"/>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2000</w:t>
            </w:r>
          </w:p>
        </w:tc>
        <w:tc>
          <w:tcPr>
            <w:tcW w:w="6452" w:type="dxa"/>
            <w:gridSpan w:val="5"/>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MATERIALES Y SUMINISTROS</w:t>
            </w:r>
          </w:p>
        </w:tc>
        <w:tc>
          <w:tcPr>
            <w:tcW w:w="196" w:type="dxa"/>
            <w:tcBorders>
              <w:top w:val="single" w:sz="4" w:space="0" w:color="000000"/>
              <w:left w:val="nil"/>
              <w:bottom w:val="nil"/>
              <w:right w:val="nil"/>
            </w:tcBorders>
            <w:shd w:val="clear" w:color="auto" w:fill="auto"/>
            <w:hideMark/>
          </w:tcPr>
          <w:p w:rsidR="00C70DBF" w:rsidRPr="00C70DBF" w:rsidRDefault="00C70DBF" w:rsidP="00F1490E">
            <w:pPr>
              <w:spacing w:after="0" w:line="240" w:lineRule="auto"/>
              <w:rPr>
                <w:rFonts w:ascii="Arial" w:eastAsia="Times New Roman" w:hAnsi="Arial" w:cs="Arial"/>
                <w:sz w:val="20"/>
                <w:szCs w:val="20"/>
                <w:lang w:eastAsia="es-MX"/>
              </w:rPr>
            </w:pPr>
            <w:r w:rsidRPr="00C70DBF">
              <w:rPr>
                <w:rFonts w:ascii="Arial" w:eastAsia="Times New Roman" w:hAnsi="Arial" w:cs="Arial"/>
                <w:sz w:val="20"/>
                <w:szCs w:val="20"/>
                <w:lang w:eastAsia="es-MX"/>
              </w:rPr>
              <w:t> </w:t>
            </w:r>
          </w:p>
        </w:tc>
        <w:tc>
          <w:tcPr>
            <w:tcW w:w="25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 xml:space="preserve">521,964.00 </w:t>
            </w:r>
          </w:p>
        </w:tc>
      </w:tr>
      <w:tr w:rsidR="00C70DBF" w:rsidRPr="00C70DBF" w:rsidTr="00F1490E">
        <w:trPr>
          <w:trHeight w:val="213"/>
        </w:trPr>
        <w:tc>
          <w:tcPr>
            <w:tcW w:w="1120" w:type="dxa"/>
            <w:tcBorders>
              <w:top w:val="nil"/>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4000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 xml:space="preserve">TRANSFERENCIAS, ASIGNACIONES, SUBSIDIOS Y OTRAS AYUDAS </w:t>
            </w:r>
          </w:p>
        </w:tc>
        <w:tc>
          <w:tcPr>
            <w:tcW w:w="25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 xml:space="preserve">87,036,638.11 </w:t>
            </w:r>
          </w:p>
        </w:tc>
      </w:tr>
      <w:tr w:rsidR="00C70DBF" w:rsidRPr="00C70DBF" w:rsidTr="00F1490E">
        <w:trPr>
          <w:trHeight w:val="213"/>
        </w:trPr>
        <w:tc>
          <w:tcPr>
            <w:tcW w:w="1120" w:type="dxa"/>
            <w:tcBorders>
              <w:top w:val="nil"/>
              <w:left w:val="nil"/>
              <w:bottom w:val="nil"/>
              <w:right w:val="nil"/>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p>
        </w:tc>
        <w:tc>
          <w:tcPr>
            <w:tcW w:w="6648" w:type="dxa"/>
            <w:gridSpan w:val="6"/>
            <w:tcBorders>
              <w:top w:val="nil"/>
              <w:left w:val="nil"/>
              <w:bottom w:val="nil"/>
              <w:right w:val="nil"/>
            </w:tcBorders>
            <w:shd w:val="clear" w:color="auto" w:fill="auto"/>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25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 xml:space="preserve">92,967,354.59 </w:t>
            </w:r>
          </w:p>
        </w:tc>
      </w:tr>
      <w:tr w:rsidR="00C70DBF" w:rsidRPr="00C70DBF" w:rsidTr="00F1490E">
        <w:trPr>
          <w:trHeight w:val="213"/>
        </w:trPr>
        <w:tc>
          <w:tcPr>
            <w:tcW w:w="1120"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jc w:val="right"/>
              <w:rPr>
                <w:rFonts w:ascii="Arial" w:eastAsia="Times New Roman" w:hAnsi="Arial" w:cs="Arial"/>
                <w:b/>
                <w:bCs/>
                <w:color w:val="000000"/>
                <w:sz w:val="16"/>
                <w:szCs w:val="16"/>
                <w:lang w:eastAsia="es-MX"/>
              </w:rPr>
            </w:pPr>
          </w:p>
        </w:tc>
        <w:tc>
          <w:tcPr>
            <w:tcW w:w="560"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5454"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734"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r>
      <w:tr w:rsidR="00C70DBF" w:rsidRPr="00C70DBF" w:rsidTr="00F1490E">
        <w:trPr>
          <w:trHeight w:val="213"/>
        </w:trPr>
        <w:tc>
          <w:tcPr>
            <w:tcW w:w="1120"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560"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5454"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734"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r>
      <w:tr w:rsidR="00C70DBF" w:rsidRPr="00C70DBF" w:rsidTr="00F1490E">
        <w:trPr>
          <w:trHeight w:val="213"/>
        </w:trPr>
        <w:tc>
          <w:tcPr>
            <w:tcW w:w="1120" w:type="dxa"/>
            <w:tcBorders>
              <w:top w:val="single" w:sz="4" w:space="0" w:color="000000"/>
              <w:left w:val="single" w:sz="4" w:space="0" w:color="000000"/>
              <w:bottom w:val="nil"/>
              <w:right w:val="nil"/>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PROGRAMA OPERACIÓN Y ADMINISTRACIÓN DEL INSTITUTO</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TOTAL</w:t>
            </w:r>
          </w:p>
        </w:tc>
      </w:tr>
      <w:tr w:rsidR="00C70DBF" w:rsidRPr="00C70DBF" w:rsidTr="00F1490E">
        <w:trPr>
          <w:trHeight w:val="21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2000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$4,411,021.70</w:t>
            </w:r>
          </w:p>
        </w:tc>
      </w:tr>
      <w:tr w:rsidR="00C70DBF" w:rsidRPr="00C70DBF" w:rsidTr="00F1490E">
        <w:trPr>
          <w:trHeight w:val="213"/>
        </w:trPr>
        <w:tc>
          <w:tcPr>
            <w:tcW w:w="1120" w:type="dxa"/>
            <w:tcBorders>
              <w:top w:val="nil"/>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3000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$16,902,051.62</w:t>
            </w:r>
          </w:p>
        </w:tc>
      </w:tr>
      <w:tr w:rsidR="00C70DBF" w:rsidRPr="00C70DBF" w:rsidTr="00F1490E">
        <w:trPr>
          <w:trHeight w:val="213"/>
        </w:trPr>
        <w:tc>
          <w:tcPr>
            <w:tcW w:w="1120" w:type="dxa"/>
            <w:tcBorders>
              <w:top w:val="nil"/>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$808,100.00</w:t>
            </w:r>
          </w:p>
        </w:tc>
      </w:tr>
      <w:tr w:rsidR="00C70DBF" w:rsidRPr="00C70DBF" w:rsidTr="00F1490E">
        <w:trPr>
          <w:trHeight w:val="213"/>
        </w:trPr>
        <w:tc>
          <w:tcPr>
            <w:tcW w:w="1120" w:type="dxa"/>
            <w:tcBorders>
              <w:top w:val="nil"/>
              <w:left w:val="nil"/>
              <w:bottom w:val="nil"/>
              <w:right w:val="nil"/>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p>
        </w:tc>
        <w:tc>
          <w:tcPr>
            <w:tcW w:w="6648" w:type="dxa"/>
            <w:gridSpan w:val="6"/>
            <w:tcBorders>
              <w:top w:val="nil"/>
              <w:left w:val="nil"/>
              <w:bottom w:val="nil"/>
              <w:right w:val="nil"/>
            </w:tcBorders>
            <w:shd w:val="clear" w:color="auto" w:fill="auto"/>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$22,121,173.32</w:t>
            </w:r>
          </w:p>
        </w:tc>
      </w:tr>
      <w:tr w:rsidR="00C70DBF" w:rsidRPr="00C70DBF" w:rsidTr="00F1490E">
        <w:trPr>
          <w:trHeight w:val="191"/>
        </w:trPr>
        <w:tc>
          <w:tcPr>
            <w:tcW w:w="10286" w:type="dxa"/>
            <w:gridSpan w:val="12"/>
            <w:tcBorders>
              <w:top w:val="nil"/>
              <w:left w:val="nil"/>
              <w:bottom w:val="nil"/>
              <w:right w:val="nil"/>
            </w:tcBorders>
            <w:shd w:val="clear" w:color="auto" w:fill="auto"/>
            <w:hideMark/>
          </w:tcPr>
          <w:p w:rsidR="00C70DBF" w:rsidRPr="00C70DBF" w:rsidRDefault="00C70DBF" w:rsidP="00F1490E">
            <w:pPr>
              <w:spacing w:after="0" w:line="240" w:lineRule="auto"/>
              <w:jc w:val="right"/>
              <w:rPr>
                <w:rFonts w:ascii="Arial" w:eastAsia="Times New Roman" w:hAnsi="Arial" w:cs="Arial"/>
                <w:b/>
                <w:bCs/>
                <w:color w:val="000000"/>
                <w:sz w:val="16"/>
                <w:szCs w:val="16"/>
                <w:lang w:eastAsia="es-MX"/>
              </w:rPr>
            </w:pPr>
          </w:p>
        </w:tc>
      </w:tr>
      <w:tr w:rsidR="00C70DBF" w:rsidRPr="00C70DBF" w:rsidTr="00F1490E">
        <w:trPr>
          <w:trHeight w:val="213"/>
        </w:trPr>
        <w:tc>
          <w:tcPr>
            <w:tcW w:w="1120" w:type="dxa"/>
            <w:tcBorders>
              <w:top w:val="single" w:sz="4" w:space="0" w:color="000000"/>
              <w:left w:val="single" w:sz="4" w:space="0" w:color="000000"/>
              <w:bottom w:val="nil"/>
              <w:right w:val="nil"/>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PROGRAMA SERVICIO PROFESIONAL ELECTORAL NACIONAL</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TOTAL</w:t>
            </w:r>
          </w:p>
        </w:tc>
      </w:tr>
      <w:tr w:rsidR="00C70DBF" w:rsidRPr="00C70DBF" w:rsidTr="00F1490E">
        <w:trPr>
          <w:trHeight w:val="21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2000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$395,344.00</w:t>
            </w:r>
          </w:p>
        </w:tc>
      </w:tr>
      <w:tr w:rsidR="00C70DBF" w:rsidRPr="00C70DBF" w:rsidTr="00F1490E">
        <w:trPr>
          <w:trHeight w:val="213"/>
        </w:trPr>
        <w:tc>
          <w:tcPr>
            <w:tcW w:w="1120" w:type="dxa"/>
            <w:tcBorders>
              <w:top w:val="nil"/>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3000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$974,000.00</w:t>
            </w:r>
          </w:p>
        </w:tc>
      </w:tr>
      <w:tr w:rsidR="00C70DBF" w:rsidRPr="00C70DBF" w:rsidTr="00F1490E">
        <w:trPr>
          <w:trHeight w:val="213"/>
        </w:trPr>
        <w:tc>
          <w:tcPr>
            <w:tcW w:w="1120" w:type="dxa"/>
            <w:tcBorders>
              <w:top w:val="nil"/>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$20,300.00</w:t>
            </w:r>
          </w:p>
        </w:tc>
      </w:tr>
      <w:tr w:rsidR="00C70DBF" w:rsidRPr="00C70DBF" w:rsidTr="00F1490E">
        <w:trPr>
          <w:trHeight w:val="213"/>
        </w:trPr>
        <w:tc>
          <w:tcPr>
            <w:tcW w:w="1120" w:type="dxa"/>
            <w:tcBorders>
              <w:top w:val="nil"/>
              <w:left w:val="nil"/>
              <w:bottom w:val="nil"/>
              <w:right w:val="nil"/>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p>
        </w:tc>
        <w:tc>
          <w:tcPr>
            <w:tcW w:w="6648" w:type="dxa"/>
            <w:gridSpan w:val="6"/>
            <w:tcBorders>
              <w:top w:val="nil"/>
              <w:left w:val="nil"/>
              <w:bottom w:val="nil"/>
              <w:right w:val="nil"/>
            </w:tcBorders>
            <w:shd w:val="clear" w:color="auto" w:fill="auto"/>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$1,389,644.00</w:t>
            </w:r>
          </w:p>
        </w:tc>
      </w:tr>
      <w:tr w:rsidR="00C70DBF" w:rsidRPr="00C70DBF" w:rsidTr="00F1490E">
        <w:trPr>
          <w:trHeight w:val="191"/>
        </w:trPr>
        <w:tc>
          <w:tcPr>
            <w:tcW w:w="1120" w:type="dxa"/>
            <w:tcBorders>
              <w:top w:val="nil"/>
              <w:left w:val="nil"/>
              <w:bottom w:val="nil"/>
              <w:right w:val="nil"/>
            </w:tcBorders>
            <w:shd w:val="clear" w:color="auto" w:fill="auto"/>
            <w:hideMark/>
          </w:tcPr>
          <w:p w:rsidR="00C70DBF" w:rsidRPr="00C70DBF" w:rsidRDefault="00C70DBF" w:rsidP="00F1490E">
            <w:pPr>
              <w:spacing w:after="0" w:line="240" w:lineRule="auto"/>
              <w:jc w:val="right"/>
              <w:rPr>
                <w:rFonts w:ascii="Arial" w:eastAsia="Times New Roman" w:hAnsi="Arial" w:cs="Arial"/>
                <w:b/>
                <w:bCs/>
                <w:color w:val="000000"/>
                <w:sz w:val="16"/>
                <w:szCs w:val="16"/>
                <w:lang w:eastAsia="es-MX"/>
              </w:rPr>
            </w:pPr>
          </w:p>
        </w:tc>
        <w:tc>
          <w:tcPr>
            <w:tcW w:w="560"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5454"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734"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r>
      <w:tr w:rsidR="00C70DBF" w:rsidRPr="00C70DBF" w:rsidTr="00F1490E">
        <w:trPr>
          <w:trHeight w:val="189"/>
        </w:trPr>
        <w:tc>
          <w:tcPr>
            <w:tcW w:w="10286" w:type="dxa"/>
            <w:gridSpan w:val="12"/>
            <w:tcBorders>
              <w:top w:val="nil"/>
              <w:left w:val="nil"/>
              <w:bottom w:val="nil"/>
              <w:right w:val="nil"/>
            </w:tcBorders>
            <w:shd w:val="clear" w:color="auto" w:fill="auto"/>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r>
      <w:tr w:rsidR="00C70DBF" w:rsidRPr="00C70DBF" w:rsidTr="00F1490E">
        <w:trPr>
          <w:trHeight w:val="213"/>
        </w:trPr>
        <w:tc>
          <w:tcPr>
            <w:tcW w:w="1120" w:type="dxa"/>
            <w:tcBorders>
              <w:top w:val="single" w:sz="4" w:space="0" w:color="000000"/>
              <w:left w:val="single" w:sz="4" w:space="0" w:color="000000"/>
              <w:bottom w:val="nil"/>
              <w:right w:val="nil"/>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PROGRAMA PARTICIPACIÓN CIUDADANA</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TOTAL</w:t>
            </w:r>
          </w:p>
        </w:tc>
      </w:tr>
      <w:tr w:rsidR="00C70DBF" w:rsidRPr="00C70DBF" w:rsidTr="00F1490E">
        <w:trPr>
          <w:trHeight w:val="21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2000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$645,870.00</w:t>
            </w:r>
          </w:p>
        </w:tc>
      </w:tr>
      <w:tr w:rsidR="00C70DBF" w:rsidRPr="00C70DBF" w:rsidTr="00F1490E">
        <w:trPr>
          <w:trHeight w:val="213"/>
        </w:trPr>
        <w:tc>
          <w:tcPr>
            <w:tcW w:w="1120" w:type="dxa"/>
            <w:tcBorders>
              <w:top w:val="nil"/>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3000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$844,800.00</w:t>
            </w:r>
          </w:p>
        </w:tc>
      </w:tr>
      <w:tr w:rsidR="00C70DBF" w:rsidRPr="00C70DBF" w:rsidTr="00F1490E">
        <w:trPr>
          <w:trHeight w:val="213"/>
        </w:trPr>
        <w:tc>
          <w:tcPr>
            <w:tcW w:w="1120" w:type="dxa"/>
            <w:tcBorders>
              <w:top w:val="nil"/>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$0.00</w:t>
            </w:r>
          </w:p>
        </w:tc>
      </w:tr>
      <w:tr w:rsidR="00C70DBF" w:rsidRPr="00C70DBF" w:rsidTr="00F1490E">
        <w:trPr>
          <w:trHeight w:val="213"/>
        </w:trPr>
        <w:tc>
          <w:tcPr>
            <w:tcW w:w="1120" w:type="dxa"/>
            <w:tcBorders>
              <w:top w:val="nil"/>
              <w:left w:val="nil"/>
              <w:bottom w:val="nil"/>
              <w:right w:val="nil"/>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p>
        </w:tc>
        <w:tc>
          <w:tcPr>
            <w:tcW w:w="6648" w:type="dxa"/>
            <w:gridSpan w:val="6"/>
            <w:tcBorders>
              <w:top w:val="nil"/>
              <w:left w:val="nil"/>
              <w:bottom w:val="nil"/>
              <w:right w:val="nil"/>
            </w:tcBorders>
            <w:shd w:val="clear" w:color="auto" w:fill="auto"/>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$1,490,670.00</w:t>
            </w:r>
          </w:p>
        </w:tc>
      </w:tr>
      <w:tr w:rsidR="00C70DBF" w:rsidRPr="00C70DBF" w:rsidTr="00F1490E">
        <w:trPr>
          <w:trHeight w:val="191"/>
        </w:trPr>
        <w:tc>
          <w:tcPr>
            <w:tcW w:w="10286" w:type="dxa"/>
            <w:gridSpan w:val="12"/>
            <w:tcBorders>
              <w:top w:val="nil"/>
              <w:left w:val="nil"/>
              <w:bottom w:val="nil"/>
              <w:right w:val="nil"/>
            </w:tcBorders>
            <w:shd w:val="clear" w:color="auto" w:fill="auto"/>
            <w:hideMark/>
          </w:tcPr>
          <w:p w:rsidR="00C70DBF" w:rsidRPr="00C70DBF" w:rsidRDefault="00C70DBF" w:rsidP="00F1490E">
            <w:pPr>
              <w:spacing w:after="0" w:line="240" w:lineRule="auto"/>
              <w:jc w:val="right"/>
              <w:rPr>
                <w:rFonts w:ascii="Arial" w:eastAsia="Times New Roman" w:hAnsi="Arial" w:cs="Arial"/>
                <w:b/>
                <w:bCs/>
                <w:color w:val="000000"/>
                <w:sz w:val="16"/>
                <w:szCs w:val="16"/>
                <w:lang w:eastAsia="es-MX"/>
              </w:rPr>
            </w:pPr>
          </w:p>
        </w:tc>
      </w:tr>
      <w:tr w:rsidR="00C70DBF" w:rsidRPr="00C70DBF" w:rsidTr="00F1490E">
        <w:trPr>
          <w:trHeight w:val="213"/>
        </w:trPr>
        <w:tc>
          <w:tcPr>
            <w:tcW w:w="1120" w:type="dxa"/>
            <w:tcBorders>
              <w:top w:val="single" w:sz="4" w:space="0" w:color="000000"/>
              <w:left w:val="single" w:sz="4" w:space="0" w:color="000000"/>
              <w:bottom w:val="nil"/>
              <w:right w:val="nil"/>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PROGRAMA MARCO JURÍDICO INSTITUCIONAL</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TOTAL</w:t>
            </w:r>
          </w:p>
        </w:tc>
      </w:tr>
      <w:tr w:rsidR="00C70DBF" w:rsidRPr="00C70DBF" w:rsidTr="00F1490E">
        <w:trPr>
          <w:trHeight w:val="21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2000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$179,617.60</w:t>
            </w:r>
          </w:p>
        </w:tc>
      </w:tr>
      <w:tr w:rsidR="00C70DBF" w:rsidRPr="00C70DBF" w:rsidTr="00F1490E">
        <w:trPr>
          <w:trHeight w:val="213"/>
        </w:trPr>
        <w:tc>
          <w:tcPr>
            <w:tcW w:w="1120" w:type="dxa"/>
            <w:tcBorders>
              <w:top w:val="nil"/>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3000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$146,880.00</w:t>
            </w:r>
          </w:p>
        </w:tc>
      </w:tr>
      <w:tr w:rsidR="00C70DBF" w:rsidRPr="00C70DBF" w:rsidTr="00F1490E">
        <w:trPr>
          <w:trHeight w:val="213"/>
        </w:trPr>
        <w:tc>
          <w:tcPr>
            <w:tcW w:w="1120" w:type="dxa"/>
            <w:tcBorders>
              <w:top w:val="nil"/>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$22,000.00</w:t>
            </w:r>
          </w:p>
        </w:tc>
      </w:tr>
      <w:tr w:rsidR="00C70DBF" w:rsidRPr="00C70DBF" w:rsidTr="00F1490E">
        <w:trPr>
          <w:trHeight w:val="213"/>
        </w:trPr>
        <w:tc>
          <w:tcPr>
            <w:tcW w:w="1120" w:type="dxa"/>
            <w:tcBorders>
              <w:top w:val="nil"/>
              <w:left w:val="nil"/>
              <w:bottom w:val="nil"/>
              <w:right w:val="nil"/>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p>
        </w:tc>
        <w:tc>
          <w:tcPr>
            <w:tcW w:w="6648" w:type="dxa"/>
            <w:gridSpan w:val="6"/>
            <w:tcBorders>
              <w:top w:val="nil"/>
              <w:left w:val="nil"/>
              <w:bottom w:val="nil"/>
              <w:right w:val="nil"/>
            </w:tcBorders>
            <w:shd w:val="clear" w:color="auto" w:fill="auto"/>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$348,497.60</w:t>
            </w:r>
          </w:p>
        </w:tc>
      </w:tr>
      <w:tr w:rsidR="00C70DBF" w:rsidRPr="00C70DBF" w:rsidTr="00F1490E">
        <w:trPr>
          <w:trHeight w:val="191"/>
        </w:trPr>
        <w:tc>
          <w:tcPr>
            <w:tcW w:w="10286" w:type="dxa"/>
            <w:gridSpan w:val="12"/>
            <w:tcBorders>
              <w:top w:val="nil"/>
              <w:left w:val="nil"/>
              <w:bottom w:val="nil"/>
              <w:right w:val="nil"/>
            </w:tcBorders>
            <w:shd w:val="clear" w:color="auto" w:fill="auto"/>
            <w:hideMark/>
          </w:tcPr>
          <w:p w:rsidR="00C70DBF" w:rsidRPr="00C70DBF" w:rsidRDefault="00C70DBF" w:rsidP="00F1490E">
            <w:pPr>
              <w:spacing w:after="0" w:line="240" w:lineRule="auto"/>
              <w:jc w:val="right"/>
              <w:rPr>
                <w:rFonts w:ascii="Arial" w:eastAsia="Times New Roman" w:hAnsi="Arial" w:cs="Arial"/>
                <w:b/>
                <w:bCs/>
                <w:color w:val="000000"/>
                <w:sz w:val="16"/>
                <w:szCs w:val="16"/>
                <w:lang w:eastAsia="es-MX"/>
              </w:rPr>
            </w:pPr>
          </w:p>
        </w:tc>
      </w:tr>
      <w:tr w:rsidR="00C70DBF" w:rsidRPr="00C70DBF" w:rsidTr="00F1490E">
        <w:trPr>
          <w:trHeight w:val="213"/>
        </w:trPr>
        <w:tc>
          <w:tcPr>
            <w:tcW w:w="1120" w:type="dxa"/>
            <w:tcBorders>
              <w:top w:val="single" w:sz="4" w:space="0" w:color="000000"/>
              <w:left w:val="single" w:sz="4" w:space="0" w:color="000000"/>
              <w:bottom w:val="nil"/>
              <w:right w:val="nil"/>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PROGRAMA EDUCACIÓN CÍVICA</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TOTAL</w:t>
            </w:r>
          </w:p>
        </w:tc>
      </w:tr>
      <w:tr w:rsidR="00C70DBF" w:rsidRPr="00C70DBF" w:rsidTr="00F1490E">
        <w:trPr>
          <w:trHeight w:val="21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2000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$324,334.00</w:t>
            </w:r>
          </w:p>
        </w:tc>
      </w:tr>
      <w:tr w:rsidR="00C70DBF" w:rsidRPr="00C70DBF" w:rsidTr="00F1490E">
        <w:trPr>
          <w:trHeight w:val="213"/>
        </w:trPr>
        <w:tc>
          <w:tcPr>
            <w:tcW w:w="1120" w:type="dxa"/>
            <w:tcBorders>
              <w:top w:val="nil"/>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3000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$930,034.00</w:t>
            </w:r>
          </w:p>
        </w:tc>
      </w:tr>
      <w:tr w:rsidR="00C70DBF" w:rsidRPr="00C70DBF" w:rsidTr="00F1490E">
        <w:trPr>
          <w:trHeight w:val="213"/>
        </w:trPr>
        <w:tc>
          <w:tcPr>
            <w:tcW w:w="1120" w:type="dxa"/>
            <w:tcBorders>
              <w:top w:val="nil"/>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$0.00</w:t>
            </w:r>
          </w:p>
        </w:tc>
      </w:tr>
      <w:tr w:rsidR="00C70DBF" w:rsidRPr="00C70DBF" w:rsidTr="00F1490E">
        <w:trPr>
          <w:trHeight w:val="213"/>
        </w:trPr>
        <w:tc>
          <w:tcPr>
            <w:tcW w:w="1120" w:type="dxa"/>
            <w:tcBorders>
              <w:top w:val="nil"/>
              <w:left w:val="nil"/>
              <w:bottom w:val="nil"/>
              <w:right w:val="nil"/>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p>
        </w:tc>
        <w:tc>
          <w:tcPr>
            <w:tcW w:w="6648" w:type="dxa"/>
            <w:gridSpan w:val="6"/>
            <w:tcBorders>
              <w:top w:val="nil"/>
              <w:left w:val="nil"/>
              <w:bottom w:val="nil"/>
              <w:right w:val="nil"/>
            </w:tcBorders>
            <w:shd w:val="clear" w:color="auto" w:fill="auto"/>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$1,254,368.00</w:t>
            </w:r>
          </w:p>
        </w:tc>
      </w:tr>
      <w:tr w:rsidR="00C70DBF" w:rsidRPr="00C70DBF" w:rsidTr="00F1490E">
        <w:trPr>
          <w:trHeight w:val="189"/>
        </w:trPr>
        <w:tc>
          <w:tcPr>
            <w:tcW w:w="10286" w:type="dxa"/>
            <w:gridSpan w:val="12"/>
            <w:tcBorders>
              <w:top w:val="nil"/>
              <w:left w:val="nil"/>
              <w:bottom w:val="nil"/>
              <w:right w:val="nil"/>
            </w:tcBorders>
            <w:shd w:val="clear" w:color="auto" w:fill="auto"/>
            <w:hideMark/>
          </w:tcPr>
          <w:p w:rsidR="00C70DBF" w:rsidRPr="00C70DBF" w:rsidRDefault="00C70DBF" w:rsidP="00F1490E">
            <w:pPr>
              <w:spacing w:after="0" w:line="240" w:lineRule="auto"/>
              <w:jc w:val="right"/>
              <w:rPr>
                <w:rFonts w:ascii="Arial" w:eastAsia="Times New Roman" w:hAnsi="Arial" w:cs="Arial"/>
                <w:b/>
                <w:bCs/>
                <w:color w:val="000000"/>
                <w:sz w:val="16"/>
                <w:szCs w:val="16"/>
                <w:lang w:eastAsia="es-MX"/>
              </w:rPr>
            </w:pPr>
          </w:p>
        </w:tc>
      </w:tr>
      <w:tr w:rsidR="00C70DBF" w:rsidRPr="00C70DBF" w:rsidTr="00F1490E">
        <w:trPr>
          <w:trHeight w:val="402"/>
        </w:trPr>
        <w:tc>
          <w:tcPr>
            <w:tcW w:w="1120" w:type="dxa"/>
            <w:tcBorders>
              <w:top w:val="single" w:sz="4" w:space="0" w:color="000000"/>
              <w:left w:val="single" w:sz="4" w:space="0" w:color="000000"/>
              <w:bottom w:val="nil"/>
              <w:right w:val="nil"/>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CAPITULO</w:t>
            </w:r>
          </w:p>
        </w:tc>
        <w:tc>
          <w:tcPr>
            <w:tcW w:w="6648" w:type="dxa"/>
            <w:gridSpan w:val="6"/>
            <w:tcBorders>
              <w:top w:val="single" w:sz="4" w:space="0" w:color="000000"/>
              <w:left w:val="single" w:sz="4" w:space="0" w:color="000000"/>
              <w:bottom w:val="single" w:sz="4" w:space="0" w:color="000000"/>
              <w:right w:val="single" w:sz="4" w:space="0" w:color="D3D3D3"/>
            </w:tcBorders>
            <w:shd w:val="clear" w:color="000000" w:fill="D3D3D3"/>
            <w:vAlign w:val="center"/>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 xml:space="preserve">PROGRAMA ACCESO A LA INFORMACIÓN Y SISTEMA DE ADMINISTRACIÓN DE ARCHIVO </w:t>
            </w:r>
          </w:p>
        </w:tc>
        <w:tc>
          <w:tcPr>
            <w:tcW w:w="2518" w:type="dxa"/>
            <w:gridSpan w:val="5"/>
            <w:tcBorders>
              <w:top w:val="single" w:sz="4" w:space="0" w:color="000000"/>
              <w:left w:val="nil"/>
              <w:bottom w:val="single" w:sz="4" w:space="0" w:color="D3D3D3"/>
              <w:right w:val="single" w:sz="4" w:space="0" w:color="000000"/>
            </w:tcBorders>
            <w:shd w:val="clear" w:color="000000" w:fill="D3D3D3"/>
            <w:hideMark/>
          </w:tcPr>
          <w:p w:rsidR="00C70DBF" w:rsidRPr="00C70DBF" w:rsidRDefault="00C70DBF" w:rsidP="00F1490E">
            <w:pPr>
              <w:spacing w:after="0" w:line="240" w:lineRule="auto"/>
              <w:jc w:val="center"/>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TOTAL</w:t>
            </w:r>
          </w:p>
        </w:tc>
      </w:tr>
      <w:tr w:rsidR="00C70DBF" w:rsidRPr="00C70DBF" w:rsidTr="00F1490E">
        <w:trPr>
          <w:trHeight w:val="21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2000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$99,750.40</w:t>
            </w:r>
          </w:p>
        </w:tc>
      </w:tr>
      <w:tr w:rsidR="00C70DBF" w:rsidRPr="00C70DBF" w:rsidTr="00F1490E">
        <w:trPr>
          <w:trHeight w:val="213"/>
        </w:trPr>
        <w:tc>
          <w:tcPr>
            <w:tcW w:w="1120" w:type="dxa"/>
            <w:tcBorders>
              <w:top w:val="nil"/>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3000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$291,900.00</w:t>
            </w:r>
          </w:p>
        </w:tc>
      </w:tr>
      <w:tr w:rsidR="00C70DBF" w:rsidRPr="00C70DBF" w:rsidTr="00F1490E">
        <w:trPr>
          <w:trHeight w:val="213"/>
        </w:trPr>
        <w:tc>
          <w:tcPr>
            <w:tcW w:w="1120" w:type="dxa"/>
            <w:tcBorders>
              <w:top w:val="nil"/>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center"/>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70DBF" w:rsidRPr="00C70DBF" w:rsidRDefault="00C70DBF" w:rsidP="00F1490E">
            <w:pPr>
              <w:spacing w:after="0" w:line="240" w:lineRule="auto"/>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r w:rsidRPr="00C70DBF">
              <w:rPr>
                <w:rFonts w:ascii="Arial" w:eastAsia="Times New Roman" w:hAnsi="Arial" w:cs="Arial"/>
                <w:color w:val="000000"/>
                <w:sz w:val="16"/>
                <w:szCs w:val="16"/>
                <w:lang w:eastAsia="es-MX"/>
              </w:rPr>
              <w:t>$16,500.00</w:t>
            </w:r>
          </w:p>
        </w:tc>
      </w:tr>
      <w:tr w:rsidR="00C70DBF" w:rsidRPr="00C70DBF" w:rsidTr="00F1490E">
        <w:trPr>
          <w:trHeight w:val="213"/>
        </w:trPr>
        <w:tc>
          <w:tcPr>
            <w:tcW w:w="1120" w:type="dxa"/>
            <w:tcBorders>
              <w:top w:val="nil"/>
              <w:left w:val="nil"/>
              <w:bottom w:val="nil"/>
              <w:right w:val="nil"/>
            </w:tcBorders>
            <w:shd w:val="clear" w:color="auto" w:fill="auto"/>
            <w:hideMark/>
          </w:tcPr>
          <w:p w:rsidR="00C70DBF" w:rsidRPr="00C70DBF" w:rsidRDefault="00C70DBF" w:rsidP="00F1490E">
            <w:pPr>
              <w:spacing w:after="0" w:line="240" w:lineRule="auto"/>
              <w:jc w:val="right"/>
              <w:rPr>
                <w:rFonts w:ascii="Arial" w:eastAsia="Times New Roman" w:hAnsi="Arial" w:cs="Arial"/>
                <w:color w:val="000000"/>
                <w:sz w:val="16"/>
                <w:szCs w:val="16"/>
                <w:lang w:eastAsia="es-MX"/>
              </w:rPr>
            </w:pPr>
          </w:p>
        </w:tc>
        <w:tc>
          <w:tcPr>
            <w:tcW w:w="560" w:type="dxa"/>
            <w:tcBorders>
              <w:top w:val="nil"/>
              <w:left w:val="nil"/>
              <w:bottom w:val="nil"/>
              <w:right w:val="nil"/>
            </w:tcBorders>
            <w:shd w:val="clear" w:color="auto" w:fill="auto"/>
            <w:hideMark/>
          </w:tcPr>
          <w:p w:rsidR="00C70DBF" w:rsidRPr="00C70DBF" w:rsidRDefault="00C70DBF" w:rsidP="00F1490E">
            <w:pPr>
              <w:spacing w:after="0" w:line="240" w:lineRule="auto"/>
              <w:jc w:val="center"/>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5454" w:type="dxa"/>
            <w:tcBorders>
              <w:top w:val="nil"/>
              <w:left w:val="nil"/>
              <w:bottom w:val="nil"/>
              <w:right w:val="nil"/>
            </w:tcBorders>
            <w:shd w:val="clear" w:color="auto" w:fill="auto"/>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0DBF" w:rsidRPr="00C70DBF" w:rsidRDefault="00C70DBF" w:rsidP="00F1490E">
            <w:pPr>
              <w:spacing w:after="0" w:line="240" w:lineRule="auto"/>
              <w:jc w:val="right"/>
              <w:rPr>
                <w:rFonts w:ascii="Arial" w:eastAsia="Times New Roman" w:hAnsi="Arial" w:cs="Arial"/>
                <w:b/>
                <w:bCs/>
                <w:color w:val="000000"/>
                <w:sz w:val="16"/>
                <w:szCs w:val="16"/>
                <w:lang w:eastAsia="es-MX"/>
              </w:rPr>
            </w:pPr>
            <w:r w:rsidRPr="00C70DBF">
              <w:rPr>
                <w:rFonts w:ascii="Arial" w:eastAsia="Times New Roman" w:hAnsi="Arial" w:cs="Arial"/>
                <w:b/>
                <w:bCs/>
                <w:color w:val="000000"/>
                <w:sz w:val="16"/>
                <w:szCs w:val="16"/>
                <w:lang w:eastAsia="es-MX"/>
              </w:rPr>
              <w:t>$408,150.40</w:t>
            </w:r>
          </w:p>
        </w:tc>
      </w:tr>
      <w:tr w:rsidR="00C70DBF" w:rsidRPr="00C70DBF" w:rsidTr="00F1490E">
        <w:trPr>
          <w:trHeight w:val="191"/>
        </w:trPr>
        <w:tc>
          <w:tcPr>
            <w:tcW w:w="1120" w:type="dxa"/>
            <w:tcBorders>
              <w:top w:val="nil"/>
              <w:left w:val="nil"/>
              <w:bottom w:val="nil"/>
              <w:right w:val="nil"/>
            </w:tcBorders>
            <w:shd w:val="clear" w:color="auto" w:fill="auto"/>
            <w:hideMark/>
          </w:tcPr>
          <w:p w:rsidR="00C70DBF" w:rsidRPr="00C70DBF" w:rsidRDefault="00C70DBF" w:rsidP="00F1490E">
            <w:pPr>
              <w:spacing w:after="0" w:line="240" w:lineRule="auto"/>
              <w:jc w:val="right"/>
              <w:rPr>
                <w:rFonts w:ascii="Arial" w:eastAsia="Times New Roman" w:hAnsi="Arial" w:cs="Arial"/>
                <w:b/>
                <w:bCs/>
                <w:color w:val="000000"/>
                <w:sz w:val="16"/>
                <w:szCs w:val="16"/>
                <w:lang w:eastAsia="es-MX"/>
              </w:rPr>
            </w:pPr>
          </w:p>
        </w:tc>
        <w:tc>
          <w:tcPr>
            <w:tcW w:w="6648" w:type="dxa"/>
            <w:gridSpan w:val="6"/>
            <w:tcBorders>
              <w:top w:val="nil"/>
              <w:left w:val="nil"/>
              <w:bottom w:val="nil"/>
              <w:right w:val="nil"/>
            </w:tcBorders>
            <w:shd w:val="clear" w:color="auto" w:fill="auto"/>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734"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r>
      <w:tr w:rsidR="00C70DBF" w:rsidRPr="00C70DBF" w:rsidTr="00F1490E">
        <w:trPr>
          <w:trHeight w:val="213"/>
        </w:trPr>
        <w:tc>
          <w:tcPr>
            <w:tcW w:w="10286" w:type="dxa"/>
            <w:gridSpan w:val="12"/>
            <w:tcBorders>
              <w:top w:val="nil"/>
              <w:left w:val="nil"/>
              <w:bottom w:val="nil"/>
              <w:right w:val="nil"/>
            </w:tcBorders>
            <w:shd w:val="clear" w:color="auto" w:fill="auto"/>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r>
      <w:tr w:rsidR="00C70DBF" w:rsidRPr="00C70DBF" w:rsidTr="00F1490E">
        <w:trPr>
          <w:trHeight w:val="441"/>
        </w:trPr>
        <w:tc>
          <w:tcPr>
            <w:tcW w:w="1120"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560"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5454" w:type="dxa"/>
            <w:tcBorders>
              <w:top w:val="nil"/>
              <w:left w:val="nil"/>
              <w:bottom w:val="nil"/>
              <w:right w:val="nil"/>
            </w:tcBorders>
            <w:shd w:val="clear" w:color="auto" w:fill="auto"/>
            <w:vAlign w:val="bottom"/>
            <w:hideMark/>
          </w:tcPr>
          <w:p w:rsidR="00C70DBF" w:rsidRPr="00C70DBF" w:rsidRDefault="00C70DBF" w:rsidP="00F1490E">
            <w:pPr>
              <w:spacing w:after="0" w:line="240" w:lineRule="auto"/>
              <w:rPr>
                <w:rFonts w:ascii="Arial" w:eastAsia="Times New Roman" w:hAnsi="Arial" w:cs="Arial"/>
                <w:b/>
                <w:bCs/>
                <w:sz w:val="20"/>
                <w:szCs w:val="20"/>
                <w:lang w:eastAsia="es-MX"/>
              </w:rPr>
            </w:pPr>
            <w:r w:rsidRPr="00C70DBF">
              <w:rPr>
                <w:rFonts w:ascii="Arial" w:eastAsia="Times New Roman" w:hAnsi="Arial" w:cs="Arial"/>
                <w:b/>
                <w:bCs/>
                <w:sz w:val="20"/>
                <w:szCs w:val="20"/>
                <w:lang w:eastAsia="es-MX"/>
              </w:rPr>
              <w:t>TOTAL PRESUPUESTO DE EGRESOS ACTUALIZADO EN DETALLE 2019</w:t>
            </w:r>
          </w:p>
        </w:tc>
        <w:tc>
          <w:tcPr>
            <w:tcW w:w="14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Arial" w:eastAsia="Times New Roman" w:hAnsi="Arial" w:cs="Arial"/>
                <w:b/>
                <w:bCs/>
                <w:sz w:val="20"/>
                <w:szCs w:val="20"/>
                <w:lang w:eastAsia="es-MX"/>
              </w:rPr>
            </w:pPr>
          </w:p>
        </w:tc>
        <w:tc>
          <w:tcPr>
            <w:tcW w:w="196" w:type="dxa"/>
            <w:tcBorders>
              <w:top w:val="nil"/>
              <w:left w:val="nil"/>
              <w:bottom w:val="nil"/>
              <w:right w:val="nil"/>
            </w:tcBorders>
            <w:shd w:val="clear" w:color="auto" w:fill="auto"/>
            <w:noWrap/>
            <w:vAlign w:val="bottom"/>
            <w:hideMark/>
          </w:tcPr>
          <w:p w:rsidR="00C70DBF" w:rsidRPr="00C70DBF" w:rsidRDefault="00C70DBF" w:rsidP="00F1490E">
            <w:pPr>
              <w:spacing w:after="0" w:line="240" w:lineRule="auto"/>
              <w:rPr>
                <w:rFonts w:ascii="Times New Roman" w:eastAsia="Times New Roman" w:hAnsi="Times New Roman" w:cs="Times New Roman"/>
                <w:sz w:val="20"/>
                <w:szCs w:val="20"/>
                <w:lang w:eastAsia="es-MX"/>
              </w:rPr>
            </w:pPr>
          </w:p>
        </w:tc>
        <w:tc>
          <w:tcPr>
            <w:tcW w:w="196" w:type="dxa"/>
            <w:tcBorders>
              <w:top w:val="single" w:sz="8" w:space="0" w:color="auto"/>
              <w:left w:val="single" w:sz="8" w:space="0" w:color="auto"/>
              <w:bottom w:val="single" w:sz="8" w:space="0" w:color="auto"/>
              <w:right w:val="nil"/>
            </w:tcBorders>
            <w:shd w:val="clear" w:color="auto" w:fill="auto"/>
            <w:noWrap/>
            <w:vAlign w:val="bottom"/>
            <w:hideMark/>
          </w:tcPr>
          <w:p w:rsidR="00C70DBF" w:rsidRPr="00C70DBF" w:rsidRDefault="00C70DBF" w:rsidP="00F1490E">
            <w:pPr>
              <w:spacing w:after="0" w:line="240" w:lineRule="auto"/>
              <w:rPr>
                <w:rFonts w:ascii="Arial" w:eastAsia="Times New Roman" w:hAnsi="Arial" w:cs="Arial"/>
                <w:sz w:val="20"/>
                <w:szCs w:val="20"/>
                <w:lang w:eastAsia="es-MX"/>
              </w:rPr>
            </w:pPr>
            <w:r w:rsidRPr="00C70DBF">
              <w:rPr>
                <w:rFonts w:ascii="Arial" w:eastAsia="Times New Roman" w:hAnsi="Arial" w:cs="Arial"/>
                <w:sz w:val="20"/>
                <w:szCs w:val="20"/>
                <w:lang w:eastAsia="es-MX"/>
              </w:rPr>
              <w:t> </w:t>
            </w:r>
          </w:p>
        </w:tc>
        <w:tc>
          <w:tcPr>
            <w:tcW w:w="196" w:type="dxa"/>
            <w:tcBorders>
              <w:top w:val="single" w:sz="8" w:space="0" w:color="auto"/>
              <w:left w:val="nil"/>
              <w:bottom w:val="single" w:sz="8" w:space="0" w:color="auto"/>
              <w:right w:val="nil"/>
            </w:tcBorders>
            <w:shd w:val="clear" w:color="auto" w:fill="auto"/>
            <w:noWrap/>
            <w:vAlign w:val="bottom"/>
            <w:hideMark/>
          </w:tcPr>
          <w:p w:rsidR="00C70DBF" w:rsidRPr="00C70DBF" w:rsidRDefault="00C70DBF" w:rsidP="00F1490E">
            <w:pPr>
              <w:spacing w:after="0" w:line="240" w:lineRule="auto"/>
              <w:rPr>
                <w:rFonts w:ascii="Arial" w:eastAsia="Times New Roman" w:hAnsi="Arial" w:cs="Arial"/>
                <w:sz w:val="20"/>
                <w:szCs w:val="20"/>
                <w:lang w:eastAsia="es-MX"/>
              </w:rPr>
            </w:pPr>
            <w:r w:rsidRPr="00C70DBF">
              <w:rPr>
                <w:rFonts w:ascii="Arial" w:eastAsia="Times New Roman" w:hAnsi="Arial" w:cs="Arial"/>
                <w:sz w:val="20"/>
                <w:szCs w:val="20"/>
                <w:lang w:eastAsia="es-MX"/>
              </w:rPr>
              <w:t> </w:t>
            </w:r>
          </w:p>
        </w:tc>
        <w:tc>
          <w:tcPr>
            <w:tcW w:w="196" w:type="dxa"/>
            <w:tcBorders>
              <w:top w:val="single" w:sz="8" w:space="0" w:color="auto"/>
              <w:left w:val="nil"/>
              <w:bottom w:val="single" w:sz="8" w:space="0" w:color="auto"/>
              <w:right w:val="nil"/>
            </w:tcBorders>
            <w:shd w:val="clear" w:color="auto" w:fill="auto"/>
            <w:noWrap/>
            <w:vAlign w:val="bottom"/>
            <w:hideMark/>
          </w:tcPr>
          <w:p w:rsidR="00C70DBF" w:rsidRPr="00C70DBF" w:rsidRDefault="00C70DBF" w:rsidP="00F1490E">
            <w:pPr>
              <w:spacing w:after="0" w:line="240" w:lineRule="auto"/>
              <w:rPr>
                <w:rFonts w:ascii="Arial" w:eastAsia="Times New Roman" w:hAnsi="Arial" w:cs="Arial"/>
                <w:sz w:val="20"/>
                <w:szCs w:val="20"/>
                <w:lang w:eastAsia="es-MX"/>
              </w:rPr>
            </w:pPr>
            <w:r w:rsidRPr="00C70DBF">
              <w:rPr>
                <w:rFonts w:ascii="Arial" w:eastAsia="Times New Roman" w:hAnsi="Arial" w:cs="Arial"/>
                <w:sz w:val="20"/>
                <w:szCs w:val="20"/>
                <w:lang w:eastAsia="es-MX"/>
              </w:rPr>
              <w:t> </w:t>
            </w:r>
          </w:p>
        </w:tc>
        <w:tc>
          <w:tcPr>
            <w:tcW w:w="1734" w:type="dxa"/>
            <w:tcBorders>
              <w:top w:val="single" w:sz="8" w:space="0" w:color="auto"/>
              <w:left w:val="nil"/>
              <w:bottom w:val="single" w:sz="8" w:space="0" w:color="auto"/>
              <w:right w:val="nil"/>
            </w:tcBorders>
            <w:shd w:val="clear" w:color="auto" w:fill="auto"/>
            <w:noWrap/>
            <w:vAlign w:val="bottom"/>
            <w:hideMark/>
          </w:tcPr>
          <w:p w:rsidR="00C70DBF" w:rsidRPr="00C70DBF" w:rsidRDefault="00C70DBF" w:rsidP="00F1490E">
            <w:pPr>
              <w:spacing w:after="0" w:line="240" w:lineRule="auto"/>
              <w:jc w:val="right"/>
              <w:rPr>
                <w:rFonts w:ascii="Arial" w:eastAsia="Times New Roman" w:hAnsi="Arial" w:cs="Arial"/>
                <w:b/>
                <w:bCs/>
                <w:sz w:val="20"/>
                <w:szCs w:val="20"/>
                <w:lang w:eastAsia="es-MX"/>
              </w:rPr>
            </w:pPr>
            <w:r w:rsidRPr="00C70DBF">
              <w:rPr>
                <w:rFonts w:ascii="Arial" w:eastAsia="Times New Roman" w:hAnsi="Arial" w:cs="Arial"/>
                <w:b/>
                <w:bCs/>
                <w:sz w:val="20"/>
                <w:szCs w:val="20"/>
                <w:lang w:eastAsia="es-MX"/>
              </w:rPr>
              <w:t>$196,787,555.27</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rsidR="00C70DBF" w:rsidRPr="00C70DBF" w:rsidRDefault="00C70DBF" w:rsidP="00F1490E">
            <w:pPr>
              <w:spacing w:after="0" w:line="240" w:lineRule="auto"/>
              <w:rPr>
                <w:rFonts w:ascii="Arial" w:eastAsia="Times New Roman" w:hAnsi="Arial" w:cs="Arial"/>
                <w:sz w:val="20"/>
                <w:szCs w:val="20"/>
                <w:lang w:eastAsia="es-MX"/>
              </w:rPr>
            </w:pPr>
            <w:r w:rsidRPr="00C70DBF">
              <w:rPr>
                <w:rFonts w:ascii="Arial" w:eastAsia="Times New Roman" w:hAnsi="Arial" w:cs="Arial"/>
                <w:sz w:val="20"/>
                <w:szCs w:val="20"/>
                <w:lang w:eastAsia="es-MX"/>
              </w:rPr>
              <w:t> </w:t>
            </w:r>
          </w:p>
        </w:tc>
      </w:tr>
    </w:tbl>
    <w:p w:rsidR="00C70DBF" w:rsidRPr="00C70DBF" w:rsidRDefault="00C70DBF" w:rsidP="00F1490E">
      <w:pPr>
        <w:spacing w:after="0" w:line="240" w:lineRule="auto"/>
        <w:ind w:left="-426" w:right="-143"/>
        <w:jc w:val="both"/>
        <w:rPr>
          <w:rFonts w:ascii="Arial" w:eastAsia="Times New Roman" w:hAnsi="Arial" w:cs="Arial"/>
          <w:b/>
          <w:lang w:val="es-ES" w:eastAsia="es-ES"/>
        </w:rPr>
      </w:pPr>
    </w:p>
    <w:p w:rsidR="00F1490E" w:rsidRDefault="00F1490E" w:rsidP="00F1490E">
      <w:pPr>
        <w:spacing w:after="0" w:line="240" w:lineRule="auto"/>
        <w:ind w:left="-426" w:right="-143"/>
        <w:jc w:val="both"/>
        <w:rPr>
          <w:rFonts w:ascii="Arial" w:eastAsia="Times New Roman" w:hAnsi="Arial" w:cs="Arial"/>
          <w:b/>
          <w:bCs/>
          <w:i/>
          <w:lang w:val="es-ES" w:eastAsia="es-ES"/>
        </w:rPr>
      </w:pPr>
    </w:p>
    <w:p w:rsidR="00C70DBF" w:rsidRPr="00C70DBF" w:rsidRDefault="00C70DBF" w:rsidP="00F1490E">
      <w:pPr>
        <w:spacing w:after="0" w:line="240" w:lineRule="auto"/>
        <w:ind w:left="-426" w:right="-143"/>
        <w:jc w:val="both"/>
        <w:rPr>
          <w:rFonts w:ascii="Arial" w:eastAsia="Times New Roman" w:hAnsi="Arial" w:cs="Arial"/>
          <w:bCs/>
          <w:i/>
          <w:lang w:val="es-ES" w:eastAsia="es-ES"/>
        </w:rPr>
      </w:pPr>
      <w:r w:rsidRPr="00C70DBF">
        <w:rPr>
          <w:rFonts w:ascii="Arial" w:eastAsia="Times New Roman" w:hAnsi="Arial" w:cs="Arial"/>
          <w:b/>
          <w:bCs/>
          <w:i/>
          <w:lang w:val="es-ES" w:eastAsia="es-ES"/>
        </w:rPr>
        <w:t xml:space="preserve">SEGUNDO. </w:t>
      </w:r>
      <w:r w:rsidRPr="00C70DBF">
        <w:rPr>
          <w:rFonts w:ascii="Arial" w:eastAsia="Times New Roman" w:hAnsi="Arial" w:cs="Arial"/>
          <w:bCs/>
          <w:i/>
          <w:lang w:val="es-ES" w:eastAsia="es-ES"/>
        </w:rPr>
        <w:t xml:space="preserve">Se determina que la Dirección Ejecutiva de Administración, podrá realizar transferencias entre las partidas del presupuesto para el ejercicio fiscal del año 2019 de este Instituto, previa autorización otorgada por la Consejera Presidente del Consejo General, siempre y cuando dicha transacción se encuentre debidamente justificada y no rebase en el ejercicio fiscal del presente año, la </w:t>
      </w:r>
      <w:r w:rsidRPr="00C70DBF">
        <w:rPr>
          <w:rFonts w:ascii="Arial" w:eastAsia="Times New Roman" w:hAnsi="Arial" w:cs="Arial"/>
          <w:bCs/>
          <w:i/>
          <w:lang w:val="es-ES" w:eastAsia="es-ES"/>
        </w:rPr>
        <w:lastRenderedPageBreak/>
        <w:t>cantidad equivalente a mil veces la unidad de medida y actualización vigente por partida, debiéndose hacer del conocimiento del Órgano Interno de Control del Instituto.</w:t>
      </w:r>
    </w:p>
    <w:p w:rsidR="00C70DBF" w:rsidRPr="00C70DBF" w:rsidRDefault="00C70DBF" w:rsidP="00F1490E">
      <w:pPr>
        <w:spacing w:after="0" w:line="240" w:lineRule="auto"/>
        <w:ind w:left="-426" w:right="-143"/>
        <w:jc w:val="both"/>
        <w:rPr>
          <w:rFonts w:ascii="Arial" w:eastAsia="Times New Roman" w:hAnsi="Arial" w:cs="Arial"/>
          <w:bCs/>
          <w:i/>
          <w:lang w:val="es-ES" w:eastAsia="es-ES"/>
        </w:rPr>
      </w:pPr>
    </w:p>
    <w:p w:rsidR="00C70DBF" w:rsidRPr="00C70DBF" w:rsidRDefault="00C70DBF" w:rsidP="00F1490E">
      <w:pPr>
        <w:spacing w:after="0" w:line="240" w:lineRule="auto"/>
        <w:ind w:left="-426" w:right="-143"/>
        <w:jc w:val="both"/>
        <w:rPr>
          <w:rFonts w:ascii="Arial" w:eastAsia="Times New Roman" w:hAnsi="Arial" w:cs="Arial"/>
          <w:bCs/>
          <w:i/>
          <w:lang w:val="es-ES" w:eastAsia="es-ES"/>
        </w:rPr>
      </w:pPr>
      <w:r w:rsidRPr="00C70DBF">
        <w:rPr>
          <w:rFonts w:ascii="Arial" w:eastAsia="Times New Roman" w:hAnsi="Arial" w:cs="Arial"/>
          <w:bCs/>
          <w:i/>
          <w:lang w:val="es-ES" w:eastAsia="es-ES"/>
        </w:rPr>
        <w:t>Cualquier transferencia que rebase este monto, deberá ser aprobada antes de la concurrente ejecución, por la Comisión Permanente de Administración, órgano auxiliar del Consejo General, las transferencias superiores a cuatro mil veces la Unidad de Medida y Actualización deberán ser aprobadas por el Consejo General del Instituto</w:t>
      </w:r>
      <w:r>
        <w:rPr>
          <w:rFonts w:ascii="Arial" w:eastAsia="Times New Roman" w:hAnsi="Arial" w:cs="Arial"/>
          <w:bCs/>
          <w:i/>
          <w:lang w:val="es-ES" w:eastAsia="es-ES"/>
        </w:rPr>
        <w:t>…”</w:t>
      </w:r>
    </w:p>
    <w:p w:rsidR="00C70DBF" w:rsidRDefault="00C70DBF" w:rsidP="00F1490E">
      <w:pPr>
        <w:spacing w:after="0" w:line="240" w:lineRule="auto"/>
        <w:ind w:left="-426"/>
        <w:jc w:val="both"/>
        <w:rPr>
          <w:rFonts w:ascii="Arial" w:eastAsia="SimSun" w:hAnsi="Arial" w:cs="Arial"/>
          <w:b/>
          <w:bCs/>
          <w:highlight w:val="yellow"/>
          <w:lang w:val="es-ES" w:eastAsia="zh-CN"/>
        </w:rPr>
      </w:pPr>
    </w:p>
    <w:p w:rsidR="00C35DE2" w:rsidRPr="00C35DE2" w:rsidRDefault="00726C09" w:rsidP="00F1490E">
      <w:pPr>
        <w:spacing w:after="0" w:line="240" w:lineRule="auto"/>
        <w:ind w:left="-426"/>
        <w:jc w:val="both"/>
        <w:rPr>
          <w:rFonts w:ascii="Arial" w:eastAsia="SimSun" w:hAnsi="Arial" w:cs="Arial"/>
          <w:lang w:val="es-ES_tradnl" w:eastAsia="zh-CN"/>
        </w:rPr>
      </w:pPr>
      <w:r w:rsidRPr="0096771C">
        <w:rPr>
          <w:rFonts w:ascii="Arial" w:eastAsia="SimSun" w:hAnsi="Arial" w:cs="Arial"/>
          <w:b/>
          <w:bCs/>
          <w:lang w:val="es-ES" w:eastAsia="zh-CN"/>
        </w:rPr>
        <w:t>2</w:t>
      </w:r>
      <w:r w:rsidR="0021683F" w:rsidRPr="0096771C">
        <w:rPr>
          <w:rFonts w:ascii="Arial" w:eastAsia="SimSun" w:hAnsi="Arial" w:cs="Arial"/>
          <w:b/>
          <w:bCs/>
          <w:lang w:val="es-ES" w:eastAsia="zh-CN"/>
        </w:rPr>
        <w:t>.-</w:t>
      </w:r>
      <w:r w:rsidR="0021683F" w:rsidRPr="0096771C">
        <w:rPr>
          <w:rFonts w:ascii="Arial" w:eastAsia="SimSun" w:hAnsi="Arial" w:cs="Arial"/>
          <w:bCs/>
          <w:lang w:val="es-ES" w:eastAsia="zh-CN"/>
        </w:rPr>
        <w:t xml:space="preserve"> </w:t>
      </w:r>
      <w:r w:rsidR="00C70DBF" w:rsidRPr="0096771C">
        <w:rPr>
          <w:rFonts w:ascii="Arial" w:eastAsia="SimSun" w:hAnsi="Arial" w:cs="Arial"/>
          <w:bCs/>
          <w:lang w:val="es-ES" w:eastAsia="zh-CN"/>
        </w:rPr>
        <w:t xml:space="preserve">Que </w:t>
      </w:r>
      <w:r w:rsidR="0099792E" w:rsidRPr="0096771C">
        <w:rPr>
          <w:rFonts w:ascii="Arial" w:eastAsia="SimSun" w:hAnsi="Arial" w:cs="Arial"/>
          <w:bCs/>
          <w:lang w:val="es-ES" w:eastAsia="zh-CN"/>
        </w:rPr>
        <w:t>toda vez que al aplicarse el programa de retiro Institucional aprobado mediante acuerdo CG.-0</w:t>
      </w:r>
      <w:r w:rsidR="00C35DE2" w:rsidRPr="0096771C">
        <w:rPr>
          <w:rFonts w:ascii="Arial" w:eastAsia="SimSun" w:hAnsi="Arial" w:cs="Arial"/>
          <w:bCs/>
          <w:lang w:val="es-ES" w:eastAsia="zh-CN"/>
        </w:rPr>
        <w:t xml:space="preserve">10/2019, </w:t>
      </w:r>
      <w:r w:rsidR="007B2E10" w:rsidRPr="0096771C">
        <w:rPr>
          <w:rFonts w:ascii="Arial" w:eastAsia="SimSun" w:hAnsi="Arial" w:cs="Arial"/>
          <w:bCs/>
          <w:lang w:val="es-ES" w:eastAsia="zh-CN"/>
        </w:rPr>
        <w:t>se ejerci</w:t>
      </w:r>
      <w:r w:rsidR="00C35DE2" w:rsidRPr="0096771C">
        <w:rPr>
          <w:rFonts w:ascii="Arial" w:eastAsia="SimSun" w:hAnsi="Arial" w:cs="Arial"/>
          <w:bCs/>
          <w:lang w:val="es-ES" w:eastAsia="zh-CN"/>
        </w:rPr>
        <w:t>ó</w:t>
      </w:r>
      <w:r w:rsidR="007B2E10" w:rsidRPr="0096771C">
        <w:rPr>
          <w:rFonts w:ascii="Arial" w:eastAsia="SimSun" w:hAnsi="Arial" w:cs="Arial"/>
          <w:bCs/>
          <w:lang w:val="es-ES" w:eastAsia="zh-CN"/>
        </w:rPr>
        <w:t xml:space="preserve"> el recurso </w:t>
      </w:r>
      <w:r w:rsidR="00403DB9" w:rsidRPr="0096771C">
        <w:rPr>
          <w:rFonts w:ascii="Arial" w:eastAsia="SimSun" w:hAnsi="Arial" w:cs="Arial"/>
          <w:bCs/>
          <w:lang w:val="es-ES" w:eastAsia="zh-CN"/>
        </w:rPr>
        <w:t xml:space="preserve">financiero de la partida </w:t>
      </w:r>
      <w:r w:rsidR="00C35DE2" w:rsidRPr="0096771C">
        <w:rPr>
          <w:rFonts w:ascii="Arial" w:eastAsia="SimSun" w:hAnsi="Arial" w:cs="Arial"/>
          <w:bCs/>
          <w:lang w:val="es-ES" w:eastAsia="zh-CN"/>
        </w:rPr>
        <w:t>1521;</w:t>
      </w:r>
      <w:r w:rsidR="00403DB9" w:rsidRPr="0096771C">
        <w:rPr>
          <w:rFonts w:ascii="Arial" w:eastAsia="SimSun" w:hAnsi="Arial" w:cs="Arial"/>
          <w:bCs/>
          <w:lang w:val="es-ES" w:eastAsia="zh-CN"/>
        </w:rPr>
        <w:t xml:space="preserve"> </w:t>
      </w:r>
      <w:r w:rsidR="007B2E10" w:rsidRPr="0096771C">
        <w:rPr>
          <w:rFonts w:ascii="Arial" w:eastAsia="SimSun" w:hAnsi="Arial" w:cs="Arial"/>
          <w:bCs/>
          <w:lang w:val="es-ES" w:eastAsia="zh-CN"/>
        </w:rPr>
        <w:t xml:space="preserve">por eficiencia presupuestal y a efecto de no </w:t>
      </w:r>
      <w:r w:rsidR="004E10DA" w:rsidRPr="0096771C">
        <w:rPr>
          <w:rFonts w:ascii="Arial" w:eastAsia="SimSun" w:hAnsi="Arial" w:cs="Arial"/>
          <w:bCs/>
          <w:lang w:val="es-ES" w:eastAsia="zh-CN"/>
        </w:rPr>
        <w:t>afectar la operatividad de este órgano electoral</w:t>
      </w:r>
      <w:r w:rsidR="00C35DE2" w:rsidRPr="0096771C">
        <w:rPr>
          <w:rFonts w:ascii="Arial" w:eastAsia="SimSun" w:hAnsi="Arial" w:cs="Arial"/>
          <w:bCs/>
          <w:lang w:val="es-ES" w:eastAsia="zh-CN"/>
        </w:rPr>
        <w:t>,</w:t>
      </w:r>
      <w:r w:rsidR="004E10DA" w:rsidRPr="0096771C">
        <w:rPr>
          <w:rFonts w:ascii="Arial" w:eastAsia="SimSun" w:hAnsi="Arial" w:cs="Arial"/>
          <w:bCs/>
          <w:lang w:val="es-ES" w:eastAsia="zh-CN"/>
        </w:rPr>
        <w:t xml:space="preserve"> la Dirección Ejecutiva de Administración se dio a la tarea de hacer el estudio y la factibilidad de llevar a cabo una </w:t>
      </w:r>
      <w:r w:rsidR="007E3ACF" w:rsidRPr="0096771C">
        <w:rPr>
          <w:rFonts w:ascii="Arial" w:eastAsia="SimSun" w:hAnsi="Arial" w:cs="Arial"/>
          <w:lang w:val="es-ES_tradnl" w:eastAsia="zh-CN"/>
        </w:rPr>
        <w:t>adecuación por cierre del ejercicio 2019 entre las partidas del capítulo 1000 y así</w:t>
      </w:r>
      <w:r w:rsidR="00C35DE2" w:rsidRPr="0096771C">
        <w:rPr>
          <w:rFonts w:ascii="Arial" w:eastAsia="SimSun" w:hAnsi="Arial" w:cs="Arial"/>
          <w:lang w:val="es-ES_tradnl" w:eastAsia="zh-CN"/>
        </w:rPr>
        <w:t xml:space="preserve"> devolver a la Partida 1521 lo utilizado en el programa de retiro voluntario en el mes de abril de 2019, para atender el pasivo laboral contingente</w:t>
      </w:r>
      <w:r w:rsidR="007E3ACF" w:rsidRPr="0096771C">
        <w:rPr>
          <w:rFonts w:ascii="Arial" w:eastAsia="SimSun" w:hAnsi="Arial" w:cs="Arial"/>
          <w:lang w:val="es-ES_tradnl" w:eastAsia="zh-CN"/>
        </w:rPr>
        <w:t>, tal y como a continuación se detalla:</w:t>
      </w:r>
    </w:p>
    <w:p w:rsidR="008F144B" w:rsidRDefault="008F144B" w:rsidP="00F1490E">
      <w:pPr>
        <w:spacing w:after="0" w:line="240" w:lineRule="auto"/>
        <w:ind w:left="-426"/>
        <w:jc w:val="both"/>
        <w:rPr>
          <w:rFonts w:ascii="Arial" w:eastAsia="SimSun" w:hAnsi="Arial" w:cs="Arial"/>
          <w:b/>
          <w:sz w:val="28"/>
          <w:szCs w:val="28"/>
          <w:lang w:val="es-ES_tradnl" w:eastAsia="zh-CN"/>
        </w:rPr>
      </w:pPr>
    </w:p>
    <w:p w:rsidR="00CA319C" w:rsidRDefault="00541DF0" w:rsidP="00F1490E">
      <w:pPr>
        <w:spacing w:after="0" w:line="240" w:lineRule="auto"/>
        <w:ind w:left="-426"/>
        <w:jc w:val="both"/>
        <w:rPr>
          <w:rFonts w:ascii="Arial" w:eastAsia="SimSun" w:hAnsi="Arial" w:cs="Arial"/>
          <w:b/>
          <w:sz w:val="28"/>
          <w:szCs w:val="28"/>
          <w:lang w:val="es-ES_tradnl" w:eastAsia="zh-CN"/>
        </w:rPr>
      </w:pPr>
      <w:r w:rsidRPr="00541DF0">
        <w:rPr>
          <w:noProof/>
          <w:lang w:eastAsia="es-MX"/>
        </w:rPr>
        <w:drawing>
          <wp:inline distT="0" distB="0" distL="0" distR="0">
            <wp:extent cx="6324600" cy="57054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5056" cy="5705886"/>
                    </a:xfrm>
                    <a:prstGeom prst="rect">
                      <a:avLst/>
                    </a:prstGeom>
                    <a:noFill/>
                    <a:ln>
                      <a:noFill/>
                    </a:ln>
                  </pic:spPr>
                </pic:pic>
              </a:graphicData>
            </a:graphic>
          </wp:inline>
        </w:drawing>
      </w:r>
    </w:p>
    <w:p w:rsidR="00C35DE2" w:rsidRDefault="00C35DE2" w:rsidP="00F1490E">
      <w:pPr>
        <w:spacing w:after="0" w:line="240" w:lineRule="auto"/>
        <w:ind w:left="-426"/>
        <w:jc w:val="both"/>
        <w:rPr>
          <w:rFonts w:ascii="Arial" w:eastAsia="SimSun" w:hAnsi="Arial" w:cs="Arial"/>
          <w:b/>
          <w:sz w:val="28"/>
          <w:szCs w:val="28"/>
          <w:lang w:val="es-ES_tradnl" w:eastAsia="zh-CN"/>
        </w:rPr>
      </w:pPr>
    </w:p>
    <w:p w:rsidR="00C35DE2" w:rsidRDefault="007E3ACF" w:rsidP="00F1490E">
      <w:pPr>
        <w:spacing w:after="0" w:line="240" w:lineRule="auto"/>
        <w:ind w:left="-426"/>
        <w:jc w:val="both"/>
        <w:rPr>
          <w:rFonts w:ascii="Arial" w:eastAsia="SimSun" w:hAnsi="Arial" w:cs="Arial"/>
          <w:lang w:val="es-ES_tradnl" w:eastAsia="zh-CN"/>
        </w:rPr>
      </w:pPr>
      <w:r w:rsidRPr="0096771C">
        <w:rPr>
          <w:rFonts w:ascii="Arial" w:eastAsia="SimSun" w:hAnsi="Arial" w:cs="Arial"/>
          <w:b/>
          <w:lang w:val="es-ES_tradnl" w:eastAsia="zh-CN"/>
        </w:rPr>
        <w:lastRenderedPageBreak/>
        <w:t xml:space="preserve">3.- </w:t>
      </w:r>
      <w:r w:rsidRPr="0096771C">
        <w:rPr>
          <w:rFonts w:ascii="Arial" w:eastAsia="SimSun" w:hAnsi="Arial" w:cs="Arial"/>
          <w:lang w:val="es-ES_tradnl" w:eastAsia="zh-CN"/>
        </w:rPr>
        <w:t>Asimismo, la Dirección Ejecutiva de Administración se dio a la tarea de realizar una adecuación por cierre del ejercicio 2019 entre las partidas del capítulo 3000, de tal manera de reducir en las partidas</w:t>
      </w:r>
      <w:r w:rsidR="00E8793A" w:rsidRPr="0096771C">
        <w:rPr>
          <w:rFonts w:ascii="Arial" w:eastAsia="SimSun" w:hAnsi="Arial" w:cs="Arial"/>
          <w:lang w:val="es-ES_tradnl" w:eastAsia="zh-CN"/>
        </w:rPr>
        <w:t>:</w:t>
      </w:r>
      <w:r w:rsidRPr="0096771C">
        <w:rPr>
          <w:rFonts w:ascii="Arial" w:eastAsia="SimSun" w:hAnsi="Arial" w:cs="Arial"/>
          <w:lang w:val="es-ES_tradnl" w:eastAsia="zh-CN"/>
        </w:rPr>
        <w:t xml:space="preserve"> 3331 (Operativo Oficina del Presidente), 5411 (Operativo Oficina del Presidente), 3311 (Operativo Unidad Jurídica) y 3332 (Acceso Oficina de la Secretaría Ejecutiva) y realizar una transferencia a las partidas</w:t>
      </w:r>
      <w:r w:rsidR="00E8793A" w:rsidRPr="0096771C">
        <w:rPr>
          <w:rFonts w:ascii="Arial" w:eastAsia="SimSun" w:hAnsi="Arial" w:cs="Arial"/>
          <w:lang w:val="es-ES_tradnl" w:eastAsia="zh-CN"/>
        </w:rPr>
        <w:t>:</w:t>
      </w:r>
      <w:r w:rsidRPr="0096771C">
        <w:rPr>
          <w:rFonts w:ascii="Arial" w:eastAsia="SimSun" w:hAnsi="Arial" w:cs="Arial"/>
          <w:lang w:val="es-ES_tradnl" w:eastAsia="zh-CN"/>
        </w:rPr>
        <w:t xml:space="preserve"> 3221 (Operativo Dirección de Administración), 3511 (Operativo Dirección de Administración), 3821 (Operativo </w:t>
      </w:r>
      <w:r w:rsidR="00E8793A" w:rsidRPr="0096771C">
        <w:rPr>
          <w:rFonts w:ascii="Arial" w:eastAsia="SimSun" w:hAnsi="Arial" w:cs="Arial"/>
          <w:lang w:val="es-ES_tradnl" w:eastAsia="zh-CN"/>
        </w:rPr>
        <w:t>D</w:t>
      </w:r>
      <w:r w:rsidRPr="0096771C">
        <w:rPr>
          <w:rFonts w:ascii="Arial" w:eastAsia="SimSun" w:hAnsi="Arial" w:cs="Arial"/>
          <w:lang w:val="es-ES_tradnl" w:eastAsia="zh-CN"/>
        </w:rPr>
        <w:t>irección de Administración) y 3981 (Operativo Dirección de Administración); tal y como a continuación se detalla:</w:t>
      </w:r>
      <w:r>
        <w:rPr>
          <w:rFonts w:ascii="Arial" w:eastAsia="SimSun" w:hAnsi="Arial" w:cs="Arial"/>
          <w:lang w:val="es-ES_tradnl" w:eastAsia="zh-CN"/>
        </w:rPr>
        <w:t xml:space="preserve"> </w:t>
      </w:r>
    </w:p>
    <w:p w:rsidR="007E3ACF" w:rsidRDefault="007E3ACF" w:rsidP="00F1490E">
      <w:pPr>
        <w:spacing w:after="0" w:line="240" w:lineRule="auto"/>
        <w:ind w:left="-426"/>
        <w:jc w:val="both"/>
        <w:rPr>
          <w:rFonts w:ascii="Arial" w:eastAsia="SimSun" w:hAnsi="Arial" w:cs="Arial"/>
          <w:lang w:val="es-ES_tradnl" w:eastAsia="zh-CN"/>
        </w:rPr>
      </w:pPr>
    </w:p>
    <w:p w:rsidR="00C35DE2" w:rsidRDefault="00C35DE2" w:rsidP="00F1490E">
      <w:pPr>
        <w:spacing w:after="0" w:line="240" w:lineRule="auto"/>
        <w:ind w:left="-709"/>
        <w:jc w:val="center"/>
        <w:rPr>
          <w:rFonts w:ascii="Arial" w:eastAsia="SimSun" w:hAnsi="Arial" w:cs="Arial"/>
          <w:b/>
          <w:lang w:val="es-ES_tradnl" w:eastAsia="zh-CN"/>
        </w:rPr>
      </w:pPr>
      <w:r>
        <w:rPr>
          <w:rFonts w:ascii="Arial" w:eastAsia="SimSun" w:hAnsi="Arial" w:cs="Arial"/>
          <w:b/>
          <w:noProof/>
          <w:lang w:eastAsia="es-MX"/>
        </w:rPr>
        <w:drawing>
          <wp:inline distT="0" distB="0" distL="0" distR="0" wp14:anchorId="11EA924B">
            <wp:extent cx="6777990" cy="3838575"/>
            <wp:effectExtent l="0" t="0" r="381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3384" cy="3847293"/>
                    </a:xfrm>
                    <a:prstGeom prst="rect">
                      <a:avLst/>
                    </a:prstGeom>
                    <a:noFill/>
                  </pic:spPr>
                </pic:pic>
              </a:graphicData>
            </a:graphic>
          </wp:inline>
        </w:drawing>
      </w:r>
    </w:p>
    <w:p w:rsidR="00C35DE2" w:rsidRDefault="00C35DE2" w:rsidP="00F1490E">
      <w:pPr>
        <w:spacing w:after="0" w:line="240" w:lineRule="auto"/>
        <w:ind w:left="-426"/>
        <w:jc w:val="both"/>
        <w:rPr>
          <w:rFonts w:ascii="Arial" w:eastAsia="SimSun" w:hAnsi="Arial" w:cs="Arial"/>
          <w:b/>
          <w:lang w:val="es-ES_tradnl" w:eastAsia="zh-CN"/>
        </w:rPr>
      </w:pPr>
    </w:p>
    <w:p w:rsidR="004E10DA" w:rsidRDefault="007E3ACF" w:rsidP="00F1490E">
      <w:pPr>
        <w:spacing w:after="0" w:line="240" w:lineRule="auto"/>
        <w:ind w:left="-425"/>
        <w:jc w:val="both"/>
        <w:rPr>
          <w:rFonts w:ascii="Arial" w:eastAsia="SimSun" w:hAnsi="Arial" w:cs="Arial"/>
          <w:lang w:val="es-ES_tradnl" w:eastAsia="zh-CN"/>
        </w:rPr>
      </w:pPr>
      <w:r w:rsidRPr="0096771C">
        <w:rPr>
          <w:rFonts w:ascii="Arial" w:eastAsia="SimSun" w:hAnsi="Arial" w:cs="Arial"/>
          <w:b/>
          <w:lang w:val="es-ES_tradnl" w:eastAsia="zh-CN"/>
        </w:rPr>
        <w:t>4</w:t>
      </w:r>
      <w:r w:rsidR="0021683F" w:rsidRPr="0096771C">
        <w:rPr>
          <w:rFonts w:ascii="Arial" w:eastAsia="SimSun" w:hAnsi="Arial" w:cs="Arial"/>
          <w:b/>
          <w:lang w:val="es-ES_tradnl" w:eastAsia="zh-CN"/>
        </w:rPr>
        <w:t xml:space="preserve">.- </w:t>
      </w:r>
      <w:r w:rsidR="0021683F" w:rsidRPr="0096771C">
        <w:rPr>
          <w:rFonts w:ascii="Arial" w:eastAsia="SimSun" w:hAnsi="Arial" w:cs="Arial"/>
          <w:lang w:val="es-ES_tradnl" w:eastAsia="zh-CN"/>
        </w:rPr>
        <w:t>En virtud de lo anterior, es necesario autorizar una</w:t>
      </w:r>
      <w:r w:rsidRPr="0096771C">
        <w:rPr>
          <w:rFonts w:ascii="Arial" w:eastAsia="SimSun" w:hAnsi="Arial" w:cs="Arial"/>
          <w:lang w:val="es-ES_tradnl" w:eastAsia="zh-CN"/>
        </w:rPr>
        <w:t>s</w:t>
      </w:r>
      <w:r w:rsidR="0021683F" w:rsidRPr="0096771C">
        <w:rPr>
          <w:rFonts w:ascii="Arial" w:eastAsia="SimSun" w:hAnsi="Arial" w:cs="Arial"/>
          <w:lang w:val="es-ES_tradnl" w:eastAsia="zh-CN"/>
        </w:rPr>
        <w:t xml:space="preserve"> transferencia</w:t>
      </w:r>
      <w:r w:rsidRPr="0096771C">
        <w:rPr>
          <w:rFonts w:ascii="Arial" w:eastAsia="SimSun" w:hAnsi="Arial" w:cs="Arial"/>
          <w:lang w:val="es-ES_tradnl" w:eastAsia="zh-CN"/>
        </w:rPr>
        <w:t>s</w:t>
      </w:r>
      <w:r w:rsidR="0021683F" w:rsidRPr="0096771C">
        <w:rPr>
          <w:rFonts w:ascii="Arial" w:eastAsia="SimSun" w:hAnsi="Arial" w:cs="Arial"/>
          <w:lang w:val="es-ES_tradnl" w:eastAsia="zh-CN"/>
        </w:rPr>
        <w:t xml:space="preserve"> entre partidas para poder contar con la disponibilidad presupu</w:t>
      </w:r>
      <w:r w:rsidR="00E42B7E" w:rsidRPr="0096771C">
        <w:rPr>
          <w:rFonts w:ascii="Arial" w:eastAsia="SimSun" w:hAnsi="Arial" w:cs="Arial"/>
          <w:lang w:val="es-ES_tradnl" w:eastAsia="zh-CN"/>
        </w:rPr>
        <w:t xml:space="preserve">estaria para cubrir </w:t>
      </w:r>
      <w:r w:rsidR="004E10DA" w:rsidRPr="0096771C">
        <w:rPr>
          <w:rFonts w:ascii="Arial" w:eastAsia="SimSun" w:hAnsi="Arial" w:cs="Arial"/>
          <w:lang w:val="es-ES_tradnl" w:eastAsia="zh-CN"/>
        </w:rPr>
        <w:t xml:space="preserve">las </w:t>
      </w:r>
      <w:r w:rsidRPr="0096771C">
        <w:rPr>
          <w:rFonts w:ascii="Arial" w:eastAsia="SimSun" w:hAnsi="Arial" w:cs="Arial"/>
          <w:lang w:val="es-ES_tradnl" w:eastAsia="zh-CN"/>
        </w:rPr>
        <w:t xml:space="preserve">necesidades institucionales </w:t>
      </w:r>
      <w:r w:rsidR="00E8793A" w:rsidRPr="0096771C">
        <w:rPr>
          <w:rFonts w:ascii="Arial" w:eastAsia="SimSun" w:hAnsi="Arial" w:cs="Arial"/>
          <w:lang w:val="es-ES_tradnl" w:eastAsia="zh-CN"/>
        </w:rPr>
        <w:t>detalladas</w:t>
      </w:r>
      <w:r w:rsidRPr="0096771C">
        <w:rPr>
          <w:rFonts w:ascii="Arial" w:eastAsia="SimSun" w:hAnsi="Arial" w:cs="Arial"/>
          <w:lang w:val="es-ES_tradnl" w:eastAsia="zh-CN"/>
        </w:rPr>
        <w:t xml:space="preserve"> en los considerandos 2 y 3 del presente Acuerdo.</w:t>
      </w:r>
    </w:p>
    <w:p w:rsidR="00194D01" w:rsidRDefault="00194D01" w:rsidP="00F1490E">
      <w:pPr>
        <w:autoSpaceDE w:val="0"/>
        <w:autoSpaceDN w:val="0"/>
        <w:adjustRightInd w:val="0"/>
        <w:spacing w:after="0" w:line="240" w:lineRule="auto"/>
        <w:ind w:left="-425" w:firstLine="709"/>
        <w:jc w:val="both"/>
        <w:rPr>
          <w:rFonts w:ascii="Arial" w:eastAsia="Times New Roman" w:hAnsi="Arial" w:cs="Arial"/>
          <w:color w:val="000000"/>
          <w:lang w:val="es-ES" w:eastAsia="es-ES"/>
        </w:rPr>
      </w:pPr>
    </w:p>
    <w:p w:rsidR="00743FF1" w:rsidRPr="00743FF1" w:rsidRDefault="00743FF1" w:rsidP="00F1490E">
      <w:pPr>
        <w:autoSpaceDE w:val="0"/>
        <w:autoSpaceDN w:val="0"/>
        <w:adjustRightInd w:val="0"/>
        <w:spacing w:after="0" w:line="240" w:lineRule="auto"/>
        <w:ind w:left="-425"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Pr="00C70DBF" w:rsidRDefault="00743FF1" w:rsidP="00F1490E">
      <w:pPr>
        <w:spacing w:after="0" w:line="240" w:lineRule="auto"/>
        <w:ind w:left="-360"/>
        <w:jc w:val="center"/>
        <w:rPr>
          <w:rFonts w:ascii="Arial" w:eastAsia="Times New Roman" w:hAnsi="Arial" w:cs="Arial"/>
          <w:b/>
          <w:bCs/>
          <w:sz w:val="24"/>
          <w:szCs w:val="24"/>
          <w:lang w:val="es-ES" w:eastAsia="es-ES"/>
        </w:rPr>
      </w:pPr>
      <w:r w:rsidRPr="00C70DBF">
        <w:rPr>
          <w:rFonts w:ascii="Arial" w:eastAsia="Times New Roman" w:hAnsi="Arial" w:cs="Arial"/>
          <w:b/>
          <w:bCs/>
          <w:sz w:val="24"/>
          <w:szCs w:val="24"/>
          <w:lang w:val="es-ES" w:eastAsia="es-ES"/>
        </w:rPr>
        <w:t>A C U E R D O</w:t>
      </w:r>
    </w:p>
    <w:p w:rsidR="002208DA" w:rsidRDefault="002208DA" w:rsidP="00F1490E">
      <w:pPr>
        <w:spacing w:after="0" w:line="240" w:lineRule="auto"/>
        <w:ind w:left="-360"/>
        <w:jc w:val="center"/>
        <w:rPr>
          <w:rFonts w:ascii="Arial" w:eastAsia="Times New Roman" w:hAnsi="Arial" w:cs="Arial"/>
          <w:b/>
          <w:bCs/>
          <w:lang w:val="es-ES" w:eastAsia="es-ES"/>
        </w:rPr>
      </w:pPr>
    </w:p>
    <w:p w:rsidR="00E8793A" w:rsidRPr="0096771C" w:rsidRDefault="00A023BC" w:rsidP="00F1490E">
      <w:pPr>
        <w:autoSpaceDE w:val="0"/>
        <w:autoSpaceDN w:val="0"/>
        <w:adjustRightInd w:val="0"/>
        <w:spacing w:after="0" w:line="240" w:lineRule="auto"/>
        <w:ind w:left="-425"/>
        <w:jc w:val="both"/>
        <w:rPr>
          <w:rFonts w:ascii="Arial" w:eastAsia="SimSun" w:hAnsi="Arial" w:cs="Arial"/>
          <w:bCs/>
          <w:lang w:val="es-ES" w:eastAsia="zh-CN"/>
        </w:rPr>
      </w:pPr>
      <w:r w:rsidRPr="0096771C">
        <w:rPr>
          <w:rFonts w:ascii="Arial" w:eastAsia="Times New Roman" w:hAnsi="Arial" w:cs="Arial"/>
          <w:b/>
          <w:lang w:val="es-ES" w:eastAsia="es-ES"/>
        </w:rPr>
        <w:t>PRIMERO.</w:t>
      </w:r>
      <w:r w:rsidR="00A60FB1" w:rsidRPr="0096771C">
        <w:rPr>
          <w:rFonts w:ascii="Arial" w:eastAsia="Times New Roman" w:hAnsi="Arial" w:cs="Arial"/>
          <w:lang w:val="es-ES" w:eastAsia="es-ES"/>
        </w:rPr>
        <w:t xml:space="preserve"> </w:t>
      </w:r>
      <w:r w:rsidR="00F322EF" w:rsidRPr="0096771C">
        <w:rPr>
          <w:rFonts w:ascii="Arial" w:eastAsia="SimSun" w:hAnsi="Arial" w:cs="Arial"/>
          <w:bCs/>
          <w:lang w:val="es-ES" w:eastAsia="zh-CN"/>
        </w:rPr>
        <w:t>Se aprueba l</w:t>
      </w:r>
      <w:r w:rsidR="00EB0BD0" w:rsidRPr="0096771C">
        <w:rPr>
          <w:rFonts w:ascii="Arial" w:eastAsia="SimSun" w:hAnsi="Arial" w:cs="Arial"/>
          <w:bCs/>
          <w:lang w:val="es-ES" w:eastAsia="zh-CN"/>
        </w:rPr>
        <w:t xml:space="preserve">a transferencia </w:t>
      </w:r>
      <w:r w:rsidR="00E8793A" w:rsidRPr="0096771C">
        <w:rPr>
          <w:rFonts w:ascii="Arial" w:eastAsia="SimSun" w:hAnsi="Arial" w:cs="Arial"/>
          <w:bCs/>
          <w:lang w:val="es-ES" w:eastAsia="zh-CN"/>
        </w:rPr>
        <w:t>a</w:t>
      </w:r>
      <w:r w:rsidR="00EB0BD0" w:rsidRPr="0096771C">
        <w:rPr>
          <w:rFonts w:ascii="Arial" w:eastAsia="SimSun" w:hAnsi="Arial" w:cs="Arial"/>
          <w:bCs/>
          <w:lang w:val="es-ES" w:eastAsia="zh-CN"/>
        </w:rPr>
        <w:t xml:space="preserve"> la Partida </w:t>
      </w:r>
      <w:r w:rsidR="00E8793A" w:rsidRPr="0096771C">
        <w:rPr>
          <w:rFonts w:ascii="Arial" w:eastAsia="SimSun" w:hAnsi="Arial" w:cs="Arial"/>
          <w:bCs/>
          <w:lang w:val="es-ES" w:eastAsia="zh-CN"/>
        </w:rPr>
        <w:t>1521 del Centro de Costos Dirección de Administración, del capítulo 1000, a fin de hacer una adecuación por cierre del ejercicio 2019; detallada en el considerando 2 del presente Acuerdo.</w:t>
      </w:r>
    </w:p>
    <w:p w:rsidR="00E8793A" w:rsidRPr="0096771C" w:rsidRDefault="00E8793A" w:rsidP="00F1490E">
      <w:pPr>
        <w:autoSpaceDE w:val="0"/>
        <w:autoSpaceDN w:val="0"/>
        <w:adjustRightInd w:val="0"/>
        <w:spacing w:after="0" w:line="240" w:lineRule="auto"/>
        <w:ind w:left="-425"/>
        <w:jc w:val="both"/>
        <w:rPr>
          <w:rFonts w:ascii="Arial" w:eastAsia="SimSun" w:hAnsi="Arial" w:cs="Arial"/>
          <w:bCs/>
          <w:lang w:val="es-ES" w:eastAsia="zh-CN"/>
        </w:rPr>
      </w:pPr>
    </w:p>
    <w:p w:rsidR="00E8793A" w:rsidRPr="0096771C" w:rsidRDefault="00E8793A" w:rsidP="00F1490E">
      <w:pPr>
        <w:autoSpaceDE w:val="0"/>
        <w:autoSpaceDN w:val="0"/>
        <w:adjustRightInd w:val="0"/>
        <w:spacing w:after="0" w:line="240" w:lineRule="auto"/>
        <w:ind w:left="-425"/>
        <w:jc w:val="both"/>
        <w:rPr>
          <w:rFonts w:ascii="Arial" w:eastAsia="SimSun" w:hAnsi="Arial" w:cs="Arial"/>
          <w:bCs/>
          <w:lang w:val="es-ES" w:eastAsia="zh-CN"/>
        </w:rPr>
      </w:pPr>
      <w:r w:rsidRPr="0096771C">
        <w:rPr>
          <w:rFonts w:ascii="Arial" w:eastAsia="Times New Roman" w:hAnsi="Arial" w:cs="Arial"/>
          <w:b/>
          <w:lang w:val="es-ES" w:eastAsia="es-ES"/>
        </w:rPr>
        <w:t>SEGUNDO.</w:t>
      </w:r>
      <w:r w:rsidRPr="0096771C">
        <w:rPr>
          <w:rFonts w:ascii="Arial" w:eastAsia="Times New Roman" w:hAnsi="Arial" w:cs="Arial"/>
          <w:lang w:val="es-ES" w:eastAsia="es-ES"/>
        </w:rPr>
        <w:t xml:space="preserve"> </w:t>
      </w:r>
      <w:r w:rsidRPr="0096771C">
        <w:rPr>
          <w:rFonts w:ascii="Arial" w:eastAsia="SimSun" w:hAnsi="Arial" w:cs="Arial"/>
          <w:bCs/>
          <w:lang w:val="es-ES" w:eastAsia="zh-CN"/>
        </w:rPr>
        <w:t xml:space="preserve">Se aprueba la transferencia a </w:t>
      </w:r>
      <w:r w:rsidRPr="0096771C">
        <w:rPr>
          <w:rFonts w:ascii="Arial" w:eastAsia="SimSun" w:hAnsi="Arial" w:cs="Arial"/>
          <w:bCs/>
          <w:lang w:val="es-ES_tradnl" w:eastAsia="zh-CN"/>
        </w:rPr>
        <w:t xml:space="preserve">las partidas: 3221 (Operativo Dirección de Administración), 3511 (Operativo Dirección de Administración), 3821 (Operativo Dirección de Administración) y 3981 (Operativo Dirección de Administración); </w:t>
      </w:r>
      <w:r w:rsidRPr="0096771C">
        <w:rPr>
          <w:rFonts w:ascii="Arial" w:eastAsia="SimSun" w:hAnsi="Arial" w:cs="Arial"/>
          <w:bCs/>
          <w:lang w:val="es-ES" w:eastAsia="zh-CN"/>
        </w:rPr>
        <w:t xml:space="preserve">a fin de hacer una </w:t>
      </w:r>
      <w:r w:rsidRPr="0096771C">
        <w:rPr>
          <w:rFonts w:ascii="Arial" w:eastAsia="SimSun" w:hAnsi="Arial" w:cs="Arial"/>
          <w:lang w:val="es-ES_tradnl" w:eastAsia="zh-CN"/>
        </w:rPr>
        <w:t xml:space="preserve">adecuación por cierre del ejercicio 2019 </w:t>
      </w:r>
      <w:r w:rsidRPr="0096771C">
        <w:rPr>
          <w:rFonts w:ascii="Arial" w:eastAsia="SimSun" w:hAnsi="Arial" w:cs="Arial"/>
          <w:bCs/>
          <w:lang w:val="es-ES" w:eastAsia="zh-CN"/>
        </w:rPr>
        <w:t>y detallada en el considerando 3 del presente Acuerdo.</w:t>
      </w:r>
    </w:p>
    <w:p w:rsidR="00F322EF" w:rsidRPr="00725617" w:rsidRDefault="00F322EF" w:rsidP="00F1490E">
      <w:pPr>
        <w:autoSpaceDE w:val="0"/>
        <w:autoSpaceDN w:val="0"/>
        <w:adjustRightInd w:val="0"/>
        <w:spacing w:after="0" w:line="240" w:lineRule="auto"/>
        <w:ind w:left="-425"/>
        <w:jc w:val="center"/>
        <w:rPr>
          <w:rFonts w:ascii="Arial" w:eastAsia="SimSun" w:hAnsi="Arial" w:cs="Arial"/>
          <w:b/>
          <w:noProof/>
          <w:sz w:val="28"/>
          <w:szCs w:val="28"/>
          <w:lang w:eastAsia="es-MX"/>
        </w:rPr>
      </w:pPr>
    </w:p>
    <w:p w:rsidR="003D178A" w:rsidRDefault="00E8793A" w:rsidP="00F1490E">
      <w:pPr>
        <w:autoSpaceDE w:val="0"/>
        <w:autoSpaceDN w:val="0"/>
        <w:adjustRightInd w:val="0"/>
        <w:spacing w:after="0" w:line="240" w:lineRule="auto"/>
        <w:ind w:left="-425"/>
        <w:jc w:val="both"/>
        <w:rPr>
          <w:rFonts w:ascii="Arial" w:eastAsia="Times New Roman" w:hAnsi="Arial" w:cs="Arial"/>
          <w:lang w:val="es-ES" w:eastAsia="es-ES"/>
        </w:rPr>
      </w:pPr>
      <w:r>
        <w:rPr>
          <w:rFonts w:ascii="Arial" w:eastAsia="Times New Roman" w:hAnsi="Arial" w:cs="Arial"/>
          <w:b/>
          <w:lang w:val="es-ES" w:eastAsia="es-ES"/>
        </w:rPr>
        <w:t>TERCERO</w:t>
      </w:r>
      <w:r w:rsidR="003D178A" w:rsidRPr="003D178A">
        <w:rPr>
          <w:rFonts w:ascii="Arial" w:eastAsia="Times New Roman" w:hAnsi="Arial" w:cs="Arial"/>
          <w:b/>
          <w:lang w:val="es-ES" w:eastAsia="es-ES"/>
        </w:rPr>
        <w:t>.</w:t>
      </w:r>
      <w:r w:rsidR="003D178A">
        <w:rPr>
          <w:rFonts w:ascii="Arial" w:eastAsia="Times New Roman" w:hAnsi="Arial" w:cs="Arial"/>
          <w:lang w:val="es-ES" w:eastAsia="es-ES"/>
        </w:rPr>
        <w:t xml:space="preserve"> </w:t>
      </w:r>
      <w:r w:rsidR="00AF1464" w:rsidRPr="00F775D6">
        <w:rPr>
          <w:rFonts w:ascii="Arial" w:eastAsia="Times New Roman" w:hAnsi="Arial" w:cs="Arial"/>
          <w:bCs/>
          <w:lang w:val="es-ES" w:eastAsia="es-ES"/>
        </w:rPr>
        <w:t xml:space="preserve">Remítase copia del presente Acuerdo, por medio electrónico, a </w:t>
      </w:r>
      <w:r w:rsidR="00E93C0B">
        <w:rPr>
          <w:rFonts w:ascii="Arial" w:eastAsia="Times New Roman" w:hAnsi="Arial" w:cs="Arial"/>
          <w:bCs/>
          <w:lang w:val="es-ES" w:eastAsia="es-ES"/>
        </w:rPr>
        <w:t xml:space="preserve">las y </w:t>
      </w:r>
      <w:r w:rsidR="00AF1464" w:rsidRPr="00F775D6">
        <w:rPr>
          <w:rFonts w:ascii="Arial" w:eastAsia="Times New Roman" w:hAnsi="Arial" w:cs="Arial"/>
          <w:bCs/>
          <w:lang w:val="es-ES" w:eastAsia="es-ES"/>
        </w:rPr>
        <w:t xml:space="preserve">los integrantes del Consejo General en términos del artículo 22 párrafo 1, del </w:t>
      </w:r>
      <w:r w:rsidR="00AF1464" w:rsidRPr="00F775D6">
        <w:rPr>
          <w:rFonts w:ascii="Arial" w:eastAsia="Times New Roman" w:hAnsi="Arial" w:cs="Arial"/>
          <w:bCs/>
          <w:i/>
          <w:lang w:val="es-ES" w:eastAsia="es-ES"/>
        </w:rPr>
        <w:t>Reglamento de Sesiones de los Consejos del Instituto Electoral y de Participación Ciudadana de Yucatán</w:t>
      </w:r>
      <w:r w:rsidR="00AF1464" w:rsidRPr="00F775D6">
        <w:rPr>
          <w:rFonts w:ascii="Arial" w:eastAsia="Times New Roman" w:hAnsi="Arial" w:cs="Arial"/>
          <w:bCs/>
          <w:lang w:val="es-ES" w:eastAsia="es-ES"/>
        </w:rPr>
        <w:t>.</w:t>
      </w:r>
      <w:r w:rsidR="00AF1464">
        <w:rPr>
          <w:rFonts w:ascii="Arial" w:eastAsia="Times New Roman" w:hAnsi="Arial" w:cs="Arial"/>
          <w:bCs/>
          <w:lang w:val="es-ES" w:eastAsia="es-ES"/>
        </w:rPr>
        <w:t xml:space="preserve"> </w:t>
      </w:r>
    </w:p>
    <w:p w:rsidR="00AF1464" w:rsidRDefault="00AF1464" w:rsidP="00F1490E">
      <w:pPr>
        <w:autoSpaceDE w:val="0"/>
        <w:autoSpaceDN w:val="0"/>
        <w:adjustRightInd w:val="0"/>
        <w:spacing w:after="0" w:line="240" w:lineRule="auto"/>
        <w:ind w:left="-425"/>
        <w:jc w:val="both"/>
        <w:rPr>
          <w:rFonts w:ascii="Arial" w:eastAsia="Times New Roman" w:hAnsi="Arial" w:cs="Arial"/>
          <w:b/>
          <w:bCs/>
          <w:lang w:val="es-ES" w:eastAsia="es-ES"/>
        </w:rPr>
      </w:pPr>
    </w:p>
    <w:p w:rsidR="00F775D6" w:rsidRPr="00F775D6" w:rsidRDefault="00E8793A" w:rsidP="00F1490E">
      <w:pPr>
        <w:autoSpaceDE w:val="0"/>
        <w:autoSpaceDN w:val="0"/>
        <w:adjustRightInd w:val="0"/>
        <w:spacing w:after="0" w:line="240" w:lineRule="auto"/>
        <w:ind w:left="-425"/>
        <w:jc w:val="both"/>
        <w:rPr>
          <w:rFonts w:ascii="Arial" w:eastAsia="Times New Roman" w:hAnsi="Arial" w:cs="Arial"/>
          <w:b/>
          <w:bCs/>
          <w:lang w:val="es-ES" w:eastAsia="es-ES"/>
        </w:rPr>
      </w:pPr>
      <w:r>
        <w:rPr>
          <w:rFonts w:ascii="Arial" w:eastAsia="Times New Roman" w:hAnsi="Arial" w:cs="Arial"/>
          <w:b/>
          <w:bCs/>
          <w:lang w:val="es-ES" w:eastAsia="es-ES"/>
        </w:rPr>
        <w:lastRenderedPageBreak/>
        <w:t>CUARTO</w:t>
      </w:r>
      <w:r w:rsidR="00F775D6" w:rsidRPr="00F775D6">
        <w:rPr>
          <w:rFonts w:ascii="Arial" w:eastAsia="Times New Roman" w:hAnsi="Arial" w:cs="Arial"/>
          <w:b/>
          <w:bCs/>
          <w:lang w:val="es-ES" w:eastAsia="es-ES"/>
        </w:rPr>
        <w:t xml:space="preserve">. </w:t>
      </w:r>
      <w:r w:rsidR="0021683F" w:rsidRPr="0021683F">
        <w:rPr>
          <w:rFonts w:ascii="Arial" w:eastAsia="Times New Roman" w:hAnsi="Arial" w:cs="Arial"/>
          <w:bCs/>
          <w:lang w:val="es-ES" w:eastAsia="es-ES"/>
        </w:rPr>
        <w:t>Remítase copia del presente Acuer</w:t>
      </w:r>
      <w:r w:rsidR="00540447">
        <w:rPr>
          <w:rFonts w:ascii="Arial" w:eastAsia="Times New Roman" w:hAnsi="Arial" w:cs="Arial"/>
          <w:bCs/>
          <w:lang w:val="es-ES" w:eastAsia="es-ES"/>
        </w:rPr>
        <w:t>do al Órgano Interno de Control del Instituto Electoral y de Participación Ciudadana de Yucatán.</w:t>
      </w:r>
    </w:p>
    <w:p w:rsidR="00F775D6" w:rsidRPr="00F775D6" w:rsidRDefault="00F775D6" w:rsidP="00F1490E">
      <w:pPr>
        <w:autoSpaceDE w:val="0"/>
        <w:autoSpaceDN w:val="0"/>
        <w:adjustRightInd w:val="0"/>
        <w:spacing w:after="0" w:line="240" w:lineRule="auto"/>
        <w:ind w:left="-425"/>
        <w:jc w:val="both"/>
        <w:rPr>
          <w:rFonts w:ascii="Arial" w:eastAsia="Times New Roman" w:hAnsi="Arial" w:cs="Arial"/>
          <w:b/>
          <w:bCs/>
          <w:lang w:val="es-ES" w:eastAsia="es-ES"/>
        </w:rPr>
      </w:pPr>
    </w:p>
    <w:p w:rsidR="00F775D6" w:rsidRDefault="00E8793A" w:rsidP="00F1490E">
      <w:pPr>
        <w:autoSpaceDE w:val="0"/>
        <w:autoSpaceDN w:val="0"/>
        <w:adjustRightInd w:val="0"/>
        <w:spacing w:after="0" w:line="240" w:lineRule="auto"/>
        <w:ind w:left="-425"/>
        <w:jc w:val="both"/>
        <w:rPr>
          <w:rFonts w:ascii="Arial" w:eastAsia="Times New Roman" w:hAnsi="Arial" w:cs="Arial"/>
          <w:lang w:val="es-ES" w:eastAsia="es-ES"/>
        </w:rPr>
      </w:pPr>
      <w:r>
        <w:rPr>
          <w:rFonts w:ascii="Arial" w:eastAsia="Times New Roman" w:hAnsi="Arial" w:cs="Arial"/>
          <w:b/>
          <w:bCs/>
          <w:lang w:val="es-ES" w:eastAsia="es-ES"/>
        </w:rPr>
        <w:t>QUINTO</w:t>
      </w:r>
      <w:r w:rsidR="00F775D6" w:rsidRPr="00F775D6">
        <w:rPr>
          <w:rFonts w:ascii="Arial" w:eastAsia="Times New Roman" w:hAnsi="Arial" w:cs="Arial"/>
          <w:b/>
          <w:bCs/>
          <w:lang w:val="es-ES" w:eastAsia="es-ES"/>
        </w:rPr>
        <w:t xml:space="preserve">. </w:t>
      </w:r>
      <w:r w:rsidR="0021683F" w:rsidRPr="0021683F">
        <w:rPr>
          <w:rFonts w:ascii="Arial" w:eastAsia="Times New Roman" w:hAnsi="Arial" w:cs="Arial"/>
          <w:bCs/>
          <w:lang w:val="es-ES" w:eastAsia="es-ES"/>
        </w:rPr>
        <w:t>Remítase copia certificada del presente A</w:t>
      </w:r>
      <w:r w:rsidR="009B5F0D">
        <w:rPr>
          <w:rFonts w:ascii="Arial" w:eastAsia="Times New Roman" w:hAnsi="Arial" w:cs="Arial"/>
          <w:bCs/>
          <w:lang w:val="es-ES" w:eastAsia="es-ES"/>
        </w:rPr>
        <w:t xml:space="preserve">cuerdo y su respectivo anexo </w:t>
      </w:r>
      <w:r w:rsidR="0021683F" w:rsidRPr="0021683F">
        <w:rPr>
          <w:rFonts w:ascii="Arial" w:eastAsia="Times New Roman" w:hAnsi="Arial" w:cs="Arial"/>
          <w:bCs/>
          <w:lang w:val="es-ES" w:eastAsia="es-ES"/>
        </w:rPr>
        <w:t>a la Secretaria de Administración y Finanzas para su conocimiento.</w:t>
      </w:r>
    </w:p>
    <w:p w:rsidR="006649EB" w:rsidRPr="00F775D6" w:rsidRDefault="006649EB" w:rsidP="00F1490E">
      <w:pPr>
        <w:autoSpaceDE w:val="0"/>
        <w:autoSpaceDN w:val="0"/>
        <w:adjustRightInd w:val="0"/>
        <w:spacing w:after="0" w:line="240" w:lineRule="auto"/>
        <w:ind w:left="-425"/>
        <w:jc w:val="both"/>
        <w:rPr>
          <w:rFonts w:ascii="Arial" w:eastAsia="Times New Roman" w:hAnsi="Arial" w:cs="Arial"/>
          <w:b/>
          <w:bCs/>
          <w:lang w:val="es-ES" w:eastAsia="es-ES"/>
        </w:rPr>
      </w:pPr>
    </w:p>
    <w:p w:rsidR="0021683F" w:rsidRDefault="00E8793A" w:rsidP="00F1490E">
      <w:pPr>
        <w:autoSpaceDE w:val="0"/>
        <w:autoSpaceDN w:val="0"/>
        <w:adjustRightInd w:val="0"/>
        <w:spacing w:after="0" w:line="240" w:lineRule="auto"/>
        <w:ind w:left="-425"/>
        <w:jc w:val="both"/>
        <w:rPr>
          <w:rFonts w:ascii="Arial" w:eastAsia="Times New Roman" w:hAnsi="Arial" w:cs="Arial"/>
          <w:b/>
          <w:bCs/>
          <w:lang w:val="es-ES" w:eastAsia="es-ES"/>
        </w:rPr>
      </w:pPr>
      <w:r>
        <w:rPr>
          <w:rFonts w:ascii="Arial" w:eastAsia="Times New Roman" w:hAnsi="Arial" w:cs="Arial"/>
          <w:b/>
          <w:bCs/>
          <w:lang w:val="es-ES" w:eastAsia="es-ES"/>
        </w:rPr>
        <w:t>SEX</w:t>
      </w:r>
      <w:r w:rsidR="00F775D6">
        <w:rPr>
          <w:rFonts w:ascii="Arial" w:eastAsia="Times New Roman" w:hAnsi="Arial" w:cs="Arial"/>
          <w:b/>
          <w:bCs/>
          <w:lang w:val="es-ES" w:eastAsia="es-ES"/>
        </w:rPr>
        <w:t>TO</w:t>
      </w:r>
      <w:r w:rsidR="00F775D6" w:rsidRPr="00F775D6">
        <w:rPr>
          <w:rFonts w:ascii="Arial" w:eastAsia="Times New Roman" w:hAnsi="Arial" w:cs="Arial"/>
          <w:b/>
          <w:bCs/>
          <w:lang w:val="es-ES" w:eastAsia="es-ES"/>
        </w:rPr>
        <w:t xml:space="preserve">. </w:t>
      </w:r>
      <w:r w:rsidR="0021683F" w:rsidRPr="00F775D6">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rsidR="0021683F" w:rsidRDefault="0021683F" w:rsidP="00F1490E">
      <w:pPr>
        <w:autoSpaceDE w:val="0"/>
        <w:autoSpaceDN w:val="0"/>
        <w:adjustRightInd w:val="0"/>
        <w:spacing w:after="0" w:line="240" w:lineRule="auto"/>
        <w:ind w:left="-425"/>
        <w:jc w:val="both"/>
        <w:rPr>
          <w:rFonts w:ascii="Arial" w:eastAsia="Times New Roman" w:hAnsi="Arial" w:cs="Arial"/>
          <w:b/>
          <w:bCs/>
          <w:lang w:val="es-ES" w:eastAsia="es-ES"/>
        </w:rPr>
      </w:pPr>
    </w:p>
    <w:p w:rsidR="0021683F" w:rsidRDefault="00E8793A" w:rsidP="00F1490E">
      <w:pPr>
        <w:autoSpaceDE w:val="0"/>
        <w:autoSpaceDN w:val="0"/>
        <w:adjustRightInd w:val="0"/>
        <w:spacing w:after="0" w:line="240" w:lineRule="auto"/>
        <w:ind w:left="-425"/>
        <w:jc w:val="both"/>
        <w:rPr>
          <w:rFonts w:ascii="Arial" w:eastAsia="Times New Roman" w:hAnsi="Arial" w:cs="Arial"/>
          <w:b/>
          <w:bCs/>
          <w:lang w:val="es-ES" w:eastAsia="es-ES"/>
        </w:rPr>
      </w:pPr>
      <w:r>
        <w:rPr>
          <w:rFonts w:ascii="Arial" w:eastAsia="Times New Roman" w:hAnsi="Arial" w:cs="Arial"/>
          <w:b/>
          <w:bCs/>
          <w:lang w:val="es-ES" w:eastAsia="es-ES"/>
        </w:rPr>
        <w:t>SÉPTIMO</w:t>
      </w:r>
      <w:r w:rsidR="0021683F" w:rsidRPr="0021683F">
        <w:rPr>
          <w:rFonts w:ascii="Arial" w:eastAsia="Times New Roman" w:hAnsi="Arial" w:cs="Arial"/>
          <w:b/>
          <w:bCs/>
          <w:lang w:val="es-ES" w:eastAsia="es-ES"/>
        </w:rPr>
        <w:t xml:space="preserve">. </w:t>
      </w:r>
      <w:r w:rsidR="0021683F" w:rsidRPr="00F775D6">
        <w:rPr>
          <w:rFonts w:ascii="Arial" w:eastAsia="Times New Roman" w:hAnsi="Arial" w:cs="Arial"/>
          <w:lang w:val="es-ES" w:eastAsia="es-ES"/>
        </w:rPr>
        <w:t xml:space="preserve">Remítase copia del presente Acuerdo a </w:t>
      </w:r>
      <w:r w:rsidR="00E93C0B">
        <w:rPr>
          <w:rFonts w:ascii="Arial" w:eastAsia="Times New Roman" w:hAnsi="Arial" w:cs="Arial"/>
          <w:lang w:val="es-ES" w:eastAsia="es-ES"/>
        </w:rPr>
        <w:t xml:space="preserve">las y </w:t>
      </w:r>
      <w:r w:rsidR="0021683F" w:rsidRPr="00F775D6">
        <w:rPr>
          <w:rFonts w:ascii="Arial" w:eastAsia="Times New Roman" w:hAnsi="Arial" w:cs="Arial"/>
          <w:lang w:val="es-ES" w:eastAsia="es-ES"/>
        </w:rPr>
        <w:t>los integrantes de la Junta General Ejecutiva, para su debido conocimiento y cumplimiento en el ámbito de sus respectivas atribuciones.</w:t>
      </w:r>
    </w:p>
    <w:p w:rsidR="0021683F" w:rsidRDefault="0021683F" w:rsidP="00F1490E">
      <w:pPr>
        <w:autoSpaceDE w:val="0"/>
        <w:autoSpaceDN w:val="0"/>
        <w:adjustRightInd w:val="0"/>
        <w:spacing w:after="0" w:line="240" w:lineRule="auto"/>
        <w:ind w:left="-425"/>
        <w:jc w:val="both"/>
        <w:rPr>
          <w:rFonts w:ascii="Arial" w:eastAsia="Times New Roman" w:hAnsi="Arial" w:cs="Arial"/>
          <w:b/>
          <w:bCs/>
          <w:lang w:val="es-ES" w:eastAsia="es-ES"/>
        </w:rPr>
      </w:pPr>
    </w:p>
    <w:p w:rsidR="0021683F" w:rsidRPr="0021683F" w:rsidRDefault="00E8793A" w:rsidP="00F1490E">
      <w:pPr>
        <w:autoSpaceDE w:val="0"/>
        <w:autoSpaceDN w:val="0"/>
        <w:adjustRightInd w:val="0"/>
        <w:spacing w:after="0" w:line="240" w:lineRule="auto"/>
        <w:ind w:left="-425"/>
        <w:jc w:val="both"/>
        <w:rPr>
          <w:rFonts w:ascii="Arial" w:eastAsia="Times New Roman" w:hAnsi="Arial" w:cs="Arial"/>
          <w:b/>
          <w:bCs/>
          <w:lang w:val="es-ES" w:eastAsia="es-ES"/>
        </w:rPr>
      </w:pPr>
      <w:r>
        <w:rPr>
          <w:rFonts w:ascii="Arial" w:eastAsia="Times New Roman" w:hAnsi="Arial" w:cs="Arial"/>
          <w:b/>
          <w:color w:val="000000"/>
          <w:lang w:val="es-ES" w:eastAsia="es-ES"/>
        </w:rPr>
        <w:t>OCTAVO</w:t>
      </w:r>
      <w:r w:rsidR="0021683F" w:rsidRPr="0021683F">
        <w:rPr>
          <w:rFonts w:ascii="Arial" w:eastAsia="Times New Roman" w:hAnsi="Arial" w:cs="Arial"/>
          <w:b/>
          <w:color w:val="000000"/>
          <w:lang w:val="es-ES" w:eastAsia="es-ES"/>
        </w:rPr>
        <w:t>.</w:t>
      </w:r>
      <w:r w:rsidR="0021683F" w:rsidRPr="0021683F">
        <w:rPr>
          <w:rFonts w:ascii="Arial" w:eastAsia="Times New Roman" w:hAnsi="Arial" w:cs="Arial"/>
          <w:color w:val="000000"/>
          <w:lang w:val="es-ES" w:eastAsia="es-ES"/>
        </w:rPr>
        <w:t xml:space="preserve"> </w:t>
      </w:r>
      <w:r w:rsidR="0021683F" w:rsidRPr="00F775D6">
        <w:rPr>
          <w:rFonts w:ascii="Arial" w:eastAsia="Times New Roman" w:hAnsi="Arial" w:cs="Arial"/>
          <w:lang w:val="es-ES" w:eastAsia="es-ES"/>
        </w:rPr>
        <w:t xml:space="preserve">Publíquese el presente Acuerdo en los Estrados del Instituto y en el portal institucional de internet </w:t>
      </w:r>
      <w:r w:rsidR="0021683F" w:rsidRPr="00F775D6">
        <w:rPr>
          <w:rFonts w:ascii="Arial" w:eastAsia="Times New Roman" w:hAnsi="Arial" w:cs="Arial"/>
          <w:i/>
          <w:lang w:val="es-ES" w:eastAsia="es-ES"/>
        </w:rPr>
        <w:t>www.iepac.mx</w:t>
      </w:r>
      <w:r w:rsidR="0021683F" w:rsidRPr="00F775D6">
        <w:rPr>
          <w:rFonts w:ascii="Arial" w:eastAsia="Times New Roman" w:hAnsi="Arial" w:cs="Arial"/>
          <w:lang w:val="es-ES" w:eastAsia="es-ES"/>
        </w:rPr>
        <w:t>, para su difusión.</w:t>
      </w:r>
    </w:p>
    <w:p w:rsidR="0021683F" w:rsidRPr="00F775D6" w:rsidRDefault="0021683F" w:rsidP="00F1490E">
      <w:pPr>
        <w:autoSpaceDE w:val="0"/>
        <w:autoSpaceDN w:val="0"/>
        <w:adjustRightInd w:val="0"/>
        <w:spacing w:after="0" w:line="240" w:lineRule="auto"/>
        <w:ind w:left="-425"/>
        <w:jc w:val="both"/>
        <w:rPr>
          <w:rFonts w:ascii="Arial" w:eastAsia="Times New Roman" w:hAnsi="Arial" w:cs="Arial"/>
          <w:b/>
          <w:bCs/>
          <w:lang w:val="es-ES" w:eastAsia="es-ES"/>
        </w:rPr>
      </w:pPr>
    </w:p>
    <w:p w:rsidR="00C70DBF" w:rsidRDefault="00C70DBF" w:rsidP="00F1490E">
      <w:pPr>
        <w:tabs>
          <w:tab w:val="left" w:pos="9356"/>
        </w:tabs>
        <w:spacing w:after="0" w:line="240" w:lineRule="auto"/>
        <w:ind w:left="-426" w:right="-1" w:firstLine="1134"/>
        <w:jc w:val="both"/>
        <w:rPr>
          <w:rFonts w:ascii="Arial" w:eastAsia="Times New Roman" w:hAnsi="Arial" w:cs="Arial"/>
          <w:bCs/>
          <w:lang w:eastAsia="es-ES"/>
        </w:rPr>
      </w:pPr>
      <w:r w:rsidRPr="00F07209">
        <w:rPr>
          <w:rFonts w:ascii="Arial" w:eastAsia="Times New Roman" w:hAnsi="Arial" w:cs="Arial"/>
          <w:bCs/>
          <w:lang w:val="es-ES" w:eastAsia="es-ES"/>
        </w:rPr>
        <w:t>Este Acuerdo fue</w:t>
      </w:r>
      <w:r>
        <w:rPr>
          <w:rFonts w:ascii="Arial" w:eastAsia="Times New Roman" w:hAnsi="Arial" w:cs="Arial"/>
          <w:bCs/>
          <w:lang w:val="es-ES" w:eastAsia="es-ES"/>
        </w:rPr>
        <w:t xml:space="preserve"> aprobado</w:t>
      </w:r>
      <w:r w:rsidRPr="00F07209">
        <w:rPr>
          <w:rFonts w:ascii="Arial" w:eastAsia="Times New Roman" w:hAnsi="Arial" w:cs="Arial"/>
          <w:bCs/>
          <w:lang w:val="es-ES" w:eastAsia="es-ES"/>
        </w:rPr>
        <w:t xml:space="preserve"> en Sesión </w:t>
      </w:r>
      <w:r w:rsidR="00F1490E">
        <w:rPr>
          <w:rFonts w:ascii="Arial" w:eastAsia="Times New Roman" w:hAnsi="Arial" w:cs="Arial"/>
          <w:bCs/>
          <w:lang w:val="es-ES" w:eastAsia="es-ES"/>
        </w:rPr>
        <w:t xml:space="preserve">Extraordinaria </w:t>
      </w:r>
      <w:r w:rsidRPr="00F07209">
        <w:rPr>
          <w:rFonts w:ascii="Arial" w:eastAsia="Times New Roman" w:hAnsi="Arial" w:cs="Arial"/>
          <w:bCs/>
          <w:lang w:val="es-ES" w:eastAsia="es-ES"/>
        </w:rPr>
        <w:t xml:space="preserve">del Consejo General celebrada el día </w:t>
      </w:r>
      <w:r w:rsidR="00F1490E">
        <w:rPr>
          <w:rFonts w:ascii="Arial" w:eastAsia="Times New Roman" w:hAnsi="Arial" w:cs="Arial"/>
          <w:bCs/>
          <w:lang w:val="es-ES" w:eastAsia="es-ES"/>
        </w:rPr>
        <w:t xml:space="preserve">dieciséis </w:t>
      </w:r>
      <w:r>
        <w:rPr>
          <w:rFonts w:ascii="Arial" w:eastAsia="Times New Roman" w:hAnsi="Arial" w:cs="Arial"/>
          <w:bCs/>
          <w:lang w:val="es-ES" w:eastAsia="es-ES"/>
        </w:rPr>
        <w:t>de octu</w:t>
      </w:r>
      <w:r w:rsidRPr="00F07209">
        <w:rPr>
          <w:rFonts w:ascii="Arial" w:eastAsia="Times New Roman" w:hAnsi="Arial" w:cs="Arial"/>
          <w:bCs/>
          <w:lang w:val="es-ES" w:eastAsia="es-ES"/>
        </w:rPr>
        <w:t xml:space="preserve">bre de dos mil diecinueve, </w:t>
      </w:r>
      <w:r w:rsidRPr="00F07209">
        <w:rPr>
          <w:rFonts w:ascii="Arial" w:eastAsia="Times New Roman" w:hAnsi="Arial" w:cs="Arial"/>
          <w:bCs/>
          <w:lang w:eastAsia="es-ES"/>
        </w:rPr>
        <w:t xml:space="preserve">por </w:t>
      </w:r>
      <w:r w:rsidR="00F1490E">
        <w:rPr>
          <w:rFonts w:ascii="Arial" w:eastAsia="Times New Roman" w:hAnsi="Arial" w:cs="Arial"/>
          <w:bCs/>
          <w:lang w:eastAsia="es-ES"/>
        </w:rPr>
        <w:t>unanimidad</w:t>
      </w:r>
      <w:r w:rsidRPr="00F07209">
        <w:rPr>
          <w:rFonts w:ascii="Arial" w:eastAsia="Times New Roman" w:hAnsi="Arial" w:cs="Arial"/>
          <w:bCs/>
          <w:lang w:eastAsia="es-ES"/>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1B69CC" w:rsidRPr="00F07209" w:rsidRDefault="001B69CC" w:rsidP="00F1490E">
      <w:pPr>
        <w:tabs>
          <w:tab w:val="left" w:pos="9356"/>
        </w:tabs>
        <w:spacing w:after="0" w:line="240" w:lineRule="auto"/>
        <w:ind w:left="-426" w:right="-1" w:firstLine="1134"/>
        <w:jc w:val="both"/>
        <w:rPr>
          <w:rFonts w:ascii="Arial" w:eastAsia="Times New Roman" w:hAnsi="Arial" w:cs="Arial"/>
          <w:bCs/>
          <w:lang w:eastAsia="es-ES"/>
        </w:rPr>
      </w:pPr>
      <w:bookmarkStart w:id="0" w:name="_GoBack"/>
      <w:bookmarkEnd w:id="0"/>
    </w:p>
    <w:p w:rsidR="00540447" w:rsidRDefault="00540447" w:rsidP="00F1490E">
      <w:pPr>
        <w:pStyle w:val="NormalWeb"/>
        <w:spacing w:before="2" w:after="2"/>
        <w:ind w:left="-425" w:firstLine="708"/>
        <w:jc w:val="both"/>
        <w:rPr>
          <w:rFonts w:ascii="Arial" w:hAnsi="Arial" w:cs="Arial"/>
          <w:bCs/>
          <w:sz w:val="22"/>
          <w:szCs w:val="22"/>
        </w:rPr>
      </w:pPr>
    </w:p>
    <w:p w:rsidR="00540447" w:rsidRDefault="00540447" w:rsidP="00F1490E">
      <w:pPr>
        <w:pStyle w:val="NormalWeb"/>
        <w:spacing w:before="2" w:after="2"/>
        <w:ind w:left="-425" w:firstLine="708"/>
        <w:jc w:val="both"/>
        <w:rPr>
          <w:rFonts w:ascii="Arial" w:hAnsi="Arial" w:cs="Arial"/>
          <w:bCs/>
          <w:sz w:val="22"/>
          <w:szCs w:val="22"/>
        </w:rPr>
      </w:pPr>
    </w:p>
    <w:p w:rsidR="00BB715A" w:rsidRPr="00743FF1" w:rsidRDefault="00BB715A" w:rsidP="00F1490E">
      <w:pPr>
        <w:spacing w:after="0" w:line="240" w:lineRule="auto"/>
        <w:ind w:left="-426"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F1490E">
            <w:pPr>
              <w:spacing w:after="0" w:line="240" w:lineRule="auto"/>
              <w:ind w:left="-360"/>
              <w:jc w:val="center"/>
              <w:rPr>
                <w:rFonts w:ascii="Arial" w:eastAsia="Times New Roman" w:hAnsi="Arial" w:cs="Arial"/>
                <w:b/>
                <w:bCs/>
                <w:sz w:val="18"/>
                <w:szCs w:val="18"/>
                <w:lang w:val="es-ES" w:eastAsia="es-ES"/>
              </w:rPr>
            </w:pPr>
          </w:p>
          <w:p w:rsidR="00743FF1" w:rsidRPr="00743FF1" w:rsidRDefault="00743FF1" w:rsidP="00F1490E">
            <w:pPr>
              <w:spacing w:after="0" w:line="240"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F1490E">
            <w:pPr>
              <w:spacing w:after="0" w:line="240"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F1490E">
            <w:pPr>
              <w:spacing w:after="0" w:line="240" w:lineRule="auto"/>
              <w:ind w:left="-360"/>
              <w:jc w:val="center"/>
              <w:rPr>
                <w:rFonts w:ascii="Arial" w:eastAsia="Times New Roman" w:hAnsi="Arial" w:cs="Arial"/>
                <w:b/>
                <w:bCs/>
                <w:sz w:val="18"/>
                <w:szCs w:val="18"/>
                <w:lang w:val="es-ES" w:eastAsia="es-ES"/>
              </w:rPr>
            </w:pPr>
          </w:p>
          <w:p w:rsidR="00743FF1" w:rsidRPr="00743FF1" w:rsidRDefault="00743FF1" w:rsidP="00F1490E">
            <w:pPr>
              <w:spacing w:after="0" w:line="240" w:lineRule="auto"/>
              <w:ind w:left="-360"/>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F1490E">
      <w:pPr>
        <w:spacing w:line="240" w:lineRule="auto"/>
      </w:pPr>
    </w:p>
    <w:sectPr w:rsidR="00A531F3" w:rsidSect="00F1490E">
      <w:footerReference w:type="default" r:id="rId9"/>
      <w:pgSz w:w="12240" w:h="15840"/>
      <w:pgMar w:top="709" w:right="1183"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DD" w:rsidRDefault="006323DD" w:rsidP="00973DE3">
      <w:pPr>
        <w:spacing w:after="0" w:line="240" w:lineRule="auto"/>
      </w:pPr>
      <w:r>
        <w:separator/>
      </w:r>
    </w:p>
  </w:endnote>
  <w:endnote w:type="continuationSeparator" w:id="0">
    <w:p w:rsidR="006323DD" w:rsidRDefault="006323DD"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625487"/>
      <w:docPartObj>
        <w:docPartGallery w:val="Page Numbers (Bottom of Page)"/>
        <w:docPartUnique/>
      </w:docPartObj>
    </w:sdtPr>
    <w:sdtEndPr/>
    <w:sdtContent>
      <w:p w:rsidR="00B62505" w:rsidRDefault="00B62505">
        <w:pPr>
          <w:pStyle w:val="Piedepgina"/>
          <w:jc w:val="right"/>
        </w:pPr>
        <w:r>
          <w:fldChar w:fldCharType="begin"/>
        </w:r>
        <w:r>
          <w:instrText>PAGE   \* MERGEFORMAT</w:instrText>
        </w:r>
        <w:r>
          <w:fldChar w:fldCharType="separate"/>
        </w:r>
        <w:r w:rsidR="00ED432D" w:rsidRPr="00ED432D">
          <w:rPr>
            <w:noProof/>
            <w:lang w:val="es-ES"/>
          </w:rPr>
          <w:t>7</w:t>
        </w:r>
        <w:r>
          <w:fldChar w:fldCharType="end"/>
        </w:r>
      </w:p>
    </w:sdtContent>
  </w:sdt>
  <w:p w:rsidR="00B62505" w:rsidRDefault="00B625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DD" w:rsidRDefault="006323DD" w:rsidP="00973DE3">
      <w:pPr>
        <w:spacing w:after="0" w:line="240" w:lineRule="auto"/>
      </w:pPr>
      <w:r>
        <w:separator/>
      </w:r>
    </w:p>
  </w:footnote>
  <w:footnote w:type="continuationSeparator" w:id="0">
    <w:p w:rsidR="006323DD" w:rsidRDefault="006323DD" w:rsidP="0097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2BB1F35"/>
    <w:multiLevelType w:val="hybridMultilevel"/>
    <w:tmpl w:val="E28CA180"/>
    <w:lvl w:ilvl="0" w:tplc="080A0001">
      <w:start w:val="1"/>
      <w:numFmt w:val="bullet"/>
      <w:lvlText w:val=""/>
      <w:lvlJc w:val="left"/>
      <w:pPr>
        <w:ind w:left="578" w:hanging="360"/>
      </w:pPr>
      <w:rPr>
        <w:rFonts w:ascii="Symbol" w:hAnsi="Symbol" w:hint="default"/>
      </w:rPr>
    </w:lvl>
    <w:lvl w:ilvl="1" w:tplc="080A0003">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20"/>
  </w:num>
  <w:num w:numId="5">
    <w:abstractNumId w:val="13"/>
  </w:num>
  <w:num w:numId="6">
    <w:abstractNumId w:val="23"/>
  </w:num>
  <w:num w:numId="7">
    <w:abstractNumId w:val="0"/>
  </w:num>
  <w:num w:numId="8">
    <w:abstractNumId w:val="5"/>
  </w:num>
  <w:num w:numId="9">
    <w:abstractNumId w:val="1"/>
  </w:num>
  <w:num w:numId="10">
    <w:abstractNumId w:val="25"/>
  </w:num>
  <w:num w:numId="11">
    <w:abstractNumId w:val="6"/>
  </w:num>
  <w:num w:numId="12">
    <w:abstractNumId w:val="10"/>
  </w:num>
  <w:num w:numId="13">
    <w:abstractNumId w:val="3"/>
  </w:num>
  <w:num w:numId="14">
    <w:abstractNumId w:val="19"/>
  </w:num>
  <w:num w:numId="15">
    <w:abstractNumId w:val="17"/>
  </w:num>
  <w:num w:numId="16">
    <w:abstractNumId w:val="16"/>
  </w:num>
  <w:num w:numId="17">
    <w:abstractNumId w:val="14"/>
  </w:num>
  <w:num w:numId="18">
    <w:abstractNumId w:val="12"/>
  </w:num>
  <w:num w:numId="19">
    <w:abstractNumId w:val="24"/>
  </w:num>
  <w:num w:numId="20">
    <w:abstractNumId w:val="22"/>
  </w:num>
  <w:num w:numId="21">
    <w:abstractNumId w:val="7"/>
  </w:num>
  <w:num w:numId="22">
    <w:abstractNumId w:val="21"/>
  </w:num>
  <w:num w:numId="23">
    <w:abstractNumId w:val="8"/>
  </w:num>
  <w:num w:numId="24">
    <w:abstractNumId w:val="4"/>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47FA"/>
    <w:rsid w:val="0004699C"/>
    <w:rsid w:val="00056362"/>
    <w:rsid w:val="0006580E"/>
    <w:rsid w:val="00074BE1"/>
    <w:rsid w:val="00074E4A"/>
    <w:rsid w:val="00082C4A"/>
    <w:rsid w:val="000912F6"/>
    <w:rsid w:val="000A75E7"/>
    <w:rsid w:val="000D074C"/>
    <w:rsid w:val="000D3042"/>
    <w:rsid w:val="000D5579"/>
    <w:rsid w:val="000F1AC0"/>
    <w:rsid w:val="00107B20"/>
    <w:rsid w:val="0012514C"/>
    <w:rsid w:val="00132A67"/>
    <w:rsid w:val="00135830"/>
    <w:rsid w:val="00142472"/>
    <w:rsid w:val="00143DF3"/>
    <w:rsid w:val="00154893"/>
    <w:rsid w:val="00177057"/>
    <w:rsid w:val="0018062D"/>
    <w:rsid w:val="00194D01"/>
    <w:rsid w:val="001A283D"/>
    <w:rsid w:val="001B137B"/>
    <w:rsid w:val="001B29AF"/>
    <w:rsid w:val="001B69CC"/>
    <w:rsid w:val="001C471F"/>
    <w:rsid w:val="001C6B3A"/>
    <w:rsid w:val="001E1014"/>
    <w:rsid w:val="001E2795"/>
    <w:rsid w:val="001E2DB8"/>
    <w:rsid w:val="001F1654"/>
    <w:rsid w:val="001F1770"/>
    <w:rsid w:val="001F48F1"/>
    <w:rsid w:val="00203A38"/>
    <w:rsid w:val="00205E5B"/>
    <w:rsid w:val="00210AD1"/>
    <w:rsid w:val="00214178"/>
    <w:rsid w:val="0021683F"/>
    <w:rsid w:val="0022022D"/>
    <w:rsid w:val="002208DA"/>
    <w:rsid w:val="002220EB"/>
    <w:rsid w:val="002232C8"/>
    <w:rsid w:val="00237E81"/>
    <w:rsid w:val="00260656"/>
    <w:rsid w:val="00262071"/>
    <w:rsid w:val="00265510"/>
    <w:rsid w:val="0027477C"/>
    <w:rsid w:val="0027755A"/>
    <w:rsid w:val="00292ACF"/>
    <w:rsid w:val="0029400F"/>
    <w:rsid w:val="00294CAB"/>
    <w:rsid w:val="002A285B"/>
    <w:rsid w:val="002C4476"/>
    <w:rsid w:val="002D0501"/>
    <w:rsid w:val="002D2C01"/>
    <w:rsid w:val="002D34CF"/>
    <w:rsid w:val="002E137E"/>
    <w:rsid w:val="002E56AA"/>
    <w:rsid w:val="002E6376"/>
    <w:rsid w:val="002E6D64"/>
    <w:rsid w:val="002F4BC7"/>
    <w:rsid w:val="003006FF"/>
    <w:rsid w:val="003076F4"/>
    <w:rsid w:val="00310479"/>
    <w:rsid w:val="00312033"/>
    <w:rsid w:val="00313172"/>
    <w:rsid w:val="00317A1D"/>
    <w:rsid w:val="00317E60"/>
    <w:rsid w:val="0032089E"/>
    <w:rsid w:val="00331113"/>
    <w:rsid w:val="00333E5B"/>
    <w:rsid w:val="00341516"/>
    <w:rsid w:val="00341603"/>
    <w:rsid w:val="0034204D"/>
    <w:rsid w:val="00346FDF"/>
    <w:rsid w:val="00353A55"/>
    <w:rsid w:val="003627C2"/>
    <w:rsid w:val="00364B3B"/>
    <w:rsid w:val="003736B0"/>
    <w:rsid w:val="0037417F"/>
    <w:rsid w:val="00382D5D"/>
    <w:rsid w:val="00384097"/>
    <w:rsid w:val="003861DC"/>
    <w:rsid w:val="00393266"/>
    <w:rsid w:val="0039351A"/>
    <w:rsid w:val="003A10B8"/>
    <w:rsid w:val="003B6FFD"/>
    <w:rsid w:val="003D178A"/>
    <w:rsid w:val="003D5289"/>
    <w:rsid w:val="003D7B2E"/>
    <w:rsid w:val="003D7F8B"/>
    <w:rsid w:val="003F05CE"/>
    <w:rsid w:val="003F4414"/>
    <w:rsid w:val="004031E3"/>
    <w:rsid w:val="00403DB9"/>
    <w:rsid w:val="00404D91"/>
    <w:rsid w:val="00406F1F"/>
    <w:rsid w:val="004072D8"/>
    <w:rsid w:val="004101D2"/>
    <w:rsid w:val="00422F26"/>
    <w:rsid w:val="004233B2"/>
    <w:rsid w:val="00424D40"/>
    <w:rsid w:val="004301C6"/>
    <w:rsid w:val="00434A35"/>
    <w:rsid w:val="004415B5"/>
    <w:rsid w:val="00454FC9"/>
    <w:rsid w:val="0046488F"/>
    <w:rsid w:val="0046716C"/>
    <w:rsid w:val="00470764"/>
    <w:rsid w:val="0047764A"/>
    <w:rsid w:val="004923F0"/>
    <w:rsid w:val="0049613C"/>
    <w:rsid w:val="004966E8"/>
    <w:rsid w:val="004973BB"/>
    <w:rsid w:val="004A4BE6"/>
    <w:rsid w:val="004A622F"/>
    <w:rsid w:val="004B239D"/>
    <w:rsid w:val="004B2D55"/>
    <w:rsid w:val="004B3131"/>
    <w:rsid w:val="004C4FB7"/>
    <w:rsid w:val="004D26B5"/>
    <w:rsid w:val="004D2F28"/>
    <w:rsid w:val="004D42E1"/>
    <w:rsid w:val="004D591A"/>
    <w:rsid w:val="004E10DA"/>
    <w:rsid w:val="005069B1"/>
    <w:rsid w:val="0051794E"/>
    <w:rsid w:val="005200AB"/>
    <w:rsid w:val="005312C4"/>
    <w:rsid w:val="00531C79"/>
    <w:rsid w:val="00534CF1"/>
    <w:rsid w:val="00540447"/>
    <w:rsid w:val="00541DF0"/>
    <w:rsid w:val="005476D8"/>
    <w:rsid w:val="005544A5"/>
    <w:rsid w:val="00565601"/>
    <w:rsid w:val="0056611F"/>
    <w:rsid w:val="00570545"/>
    <w:rsid w:val="005840DE"/>
    <w:rsid w:val="00585FDF"/>
    <w:rsid w:val="0059766C"/>
    <w:rsid w:val="005B148E"/>
    <w:rsid w:val="005B4B3A"/>
    <w:rsid w:val="005C507C"/>
    <w:rsid w:val="005C5EFD"/>
    <w:rsid w:val="005C7DA4"/>
    <w:rsid w:val="005D1CA4"/>
    <w:rsid w:val="0060047C"/>
    <w:rsid w:val="00610592"/>
    <w:rsid w:val="00610E15"/>
    <w:rsid w:val="00613122"/>
    <w:rsid w:val="006133EE"/>
    <w:rsid w:val="00621DA0"/>
    <w:rsid w:val="006323DD"/>
    <w:rsid w:val="00640B4D"/>
    <w:rsid w:val="00640D36"/>
    <w:rsid w:val="00641579"/>
    <w:rsid w:val="00641617"/>
    <w:rsid w:val="00655F91"/>
    <w:rsid w:val="00657515"/>
    <w:rsid w:val="006649EB"/>
    <w:rsid w:val="006711B4"/>
    <w:rsid w:val="00685663"/>
    <w:rsid w:val="00692B2A"/>
    <w:rsid w:val="00695F91"/>
    <w:rsid w:val="00697CAF"/>
    <w:rsid w:val="006A2C43"/>
    <w:rsid w:val="006B6ACE"/>
    <w:rsid w:val="006C7062"/>
    <w:rsid w:val="006D3B88"/>
    <w:rsid w:val="006D5E7F"/>
    <w:rsid w:val="006D6F04"/>
    <w:rsid w:val="006F42F9"/>
    <w:rsid w:val="006F6002"/>
    <w:rsid w:val="007023B0"/>
    <w:rsid w:val="00706131"/>
    <w:rsid w:val="00714B63"/>
    <w:rsid w:val="00723546"/>
    <w:rsid w:val="00725617"/>
    <w:rsid w:val="00725CC4"/>
    <w:rsid w:val="00726C09"/>
    <w:rsid w:val="00730321"/>
    <w:rsid w:val="00741300"/>
    <w:rsid w:val="00743FF1"/>
    <w:rsid w:val="007473E3"/>
    <w:rsid w:val="00750EDA"/>
    <w:rsid w:val="007530CB"/>
    <w:rsid w:val="00754019"/>
    <w:rsid w:val="0078346A"/>
    <w:rsid w:val="00783995"/>
    <w:rsid w:val="00784B34"/>
    <w:rsid w:val="007B022A"/>
    <w:rsid w:val="007B2E10"/>
    <w:rsid w:val="007B4E8B"/>
    <w:rsid w:val="007B74EA"/>
    <w:rsid w:val="007C24D3"/>
    <w:rsid w:val="007C7212"/>
    <w:rsid w:val="007D6679"/>
    <w:rsid w:val="007E0AB7"/>
    <w:rsid w:val="007E17A2"/>
    <w:rsid w:val="007E3ACF"/>
    <w:rsid w:val="007E5D8C"/>
    <w:rsid w:val="007E748D"/>
    <w:rsid w:val="007E7D95"/>
    <w:rsid w:val="007F385B"/>
    <w:rsid w:val="007F53A2"/>
    <w:rsid w:val="00806E1B"/>
    <w:rsid w:val="0081041F"/>
    <w:rsid w:val="00811362"/>
    <w:rsid w:val="0081276C"/>
    <w:rsid w:val="00816DB6"/>
    <w:rsid w:val="008210DF"/>
    <w:rsid w:val="008334D4"/>
    <w:rsid w:val="0083673E"/>
    <w:rsid w:val="0087034A"/>
    <w:rsid w:val="00871A9F"/>
    <w:rsid w:val="00871CFE"/>
    <w:rsid w:val="00872970"/>
    <w:rsid w:val="0087758E"/>
    <w:rsid w:val="008852F0"/>
    <w:rsid w:val="00892029"/>
    <w:rsid w:val="008A2031"/>
    <w:rsid w:val="008A68CC"/>
    <w:rsid w:val="008B03FD"/>
    <w:rsid w:val="008B7358"/>
    <w:rsid w:val="008C2A89"/>
    <w:rsid w:val="008D426A"/>
    <w:rsid w:val="008D5399"/>
    <w:rsid w:val="008D6CE3"/>
    <w:rsid w:val="008E28CB"/>
    <w:rsid w:val="008F144B"/>
    <w:rsid w:val="008F50EC"/>
    <w:rsid w:val="009072D3"/>
    <w:rsid w:val="00920339"/>
    <w:rsid w:val="00921809"/>
    <w:rsid w:val="00923B38"/>
    <w:rsid w:val="00942433"/>
    <w:rsid w:val="00944022"/>
    <w:rsid w:val="0095040B"/>
    <w:rsid w:val="009548A5"/>
    <w:rsid w:val="00960D85"/>
    <w:rsid w:val="0096771C"/>
    <w:rsid w:val="00973DE3"/>
    <w:rsid w:val="009801D9"/>
    <w:rsid w:val="00992A01"/>
    <w:rsid w:val="00992F9B"/>
    <w:rsid w:val="009956A0"/>
    <w:rsid w:val="00996C8E"/>
    <w:rsid w:val="0099792E"/>
    <w:rsid w:val="009A224D"/>
    <w:rsid w:val="009A306E"/>
    <w:rsid w:val="009A4423"/>
    <w:rsid w:val="009B18F7"/>
    <w:rsid w:val="009B252B"/>
    <w:rsid w:val="009B5F0D"/>
    <w:rsid w:val="009C29AF"/>
    <w:rsid w:val="009C3026"/>
    <w:rsid w:val="009C5FE3"/>
    <w:rsid w:val="00A023BC"/>
    <w:rsid w:val="00A02F95"/>
    <w:rsid w:val="00A045C0"/>
    <w:rsid w:val="00A07253"/>
    <w:rsid w:val="00A10F99"/>
    <w:rsid w:val="00A21D00"/>
    <w:rsid w:val="00A228BE"/>
    <w:rsid w:val="00A30CD0"/>
    <w:rsid w:val="00A325AE"/>
    <w:rsid w:val="00A42D6C"/>
    <w:rsid w:val="00A47059"/>
    <w:rsid w:val="00A531F3"/>
    <w:rsid w:val="00A5613C"/>
    <w:rsid w:val="00A60FB1"/>
    <w:rsid w:val="00A63E48"/>
    <w:rsid w:val="00A67CE9"/>
    <w:rsid w:val="00A83054"/>
    <w:rsid w:val="00A86B0C"/>
    <w:rsid w:val="00A93366"/>
    <w:rsid w:val="00A93E33"/>
    <w:rsid w:val="00AA1AFA"/>
    <w:rsid w:val="00AB0509"/>
    <w:rsid w:val="00AB10E9"/>
    <w:rsid w:val="00AB47AC"/>
    <w:rsid w:val="00AB6365"/>
    <w:rsid w:val="00AB7497"/>
    <w:rsid w:val="00AC1CA4"/>
    <w:rsid w:val="00AC567F"/>
    <w:rsid w:val="00AE3450"/>
    <w:rsid w:val="00AE3EB0"/>
    <w:rsid w:val="00AF1464"/>
    <w:rsid w:val="00AF3360"/>
    <w:rsid w:val="00AF6088"/>
    <w:rsid w:val="00B02F9B"/>
    <w:rsid w:val="00B0633B"/>
    <w:rsid w:val="00B16D1F"/>
    <w:rsid w:val="00B20F5A"/>
    <w:rsid w:val="00B21F47"/>
    <w:rsid w:val="00B23910"/>
    <w:rsid w:val="00B25009"/>
    <w:rsid w:val="00B27D29"/>
    <w:rsid w:val="00B33351"/>
    <w:rsid w:val="00B354E4"/>
    <w:rsid w:val="00B37F25"/>
    <w:rsid w:val="00B44598"/>
    <w:rsid w:val="00B56F59"/>
    <w:rsid w:val="00B62505"/>
    <w:rsid w:val="00B705D4"/>
    <w:rsid w:val="00B7676D"/>
    <w:rsid w:val="00B80F3D"/>
    <w:rsid w:val="00B812D6"/>
    <w:rsid w:val="00B827FA"/>
    <w:rsid w:val="00B90E2C"/>
    <w:rsid w:val="00B92896"/>
    <w:rsid w:val="00B93189"/>
    <w:rsid w:val="00BA1AB3"/>
    <w:rsid w:val="00BA2537"/>
    <w:rsid w:val="00BB715A"/>
    <w:rsid w:val="00BD05F2"/>
    <w:rsid w:val="00BD7931"/>
    <w:rsid w:val="00BE10B3"/>
    <w:rsid w:val="00BF2843"/>
    <w:rsid w:val="00BF706D"/>
    <w:rsid w:val="00C00D2F"/>
    <w:rsid w:val="00C05928"/>
    <w:rsid w:val="00C13D1F"/>
    <w:rsid w:val="00C1572B"/>
    <w:rsid w:val="00C2097E"/>
    <w:rsid w:val="00C246C6"/>
    <w:rsid w:val="00C33591"/>
    <w:rsid w:val="00C33DB9"/>
    <w:rsid w:val="00C34075"/>
    <w:rsid w:val="00C35ACE"/>
    <w:rsid w:val="00C35DE2"/>
    <w:rsid w:val="00C41BBB"/>
    <w:rsid w:val="00C456A1"/>
    <w:rsid w:val="00C5325E"/>
    <w:rsid w:val="00C56ADA"/>
    <w:rsid w:val="00C64270"/>
    <w:rsid w:val="00C70DBF"/>
    <w:rsid w:val="00C71208"/>
    <w:rsid w:val="00C71271"/>
    <w:rsid w:val="00C71FA9"/>
    <w:rsid w:val="00C845A1"/>
    <w:rsid w:val="00C8518F"/>
    <w:rsid w:val="00C90789"/>
    <w:rsid w:val="00C931E3"/>
    <w:rsid w:val="00C93775"/>
    <w:rsid w:val="00C95292"/>
    <w:rsid w:val="00CA0479"/>
    <w:rsid w:val="00CA319C"/>
    <w:rsid w:val="00CB00F8"/>
    <w:rsid w:val="00CB6052"/>
    <w:rsid w:val="00CD1990"/>
    <w:rsid w:val="00CD2A65"/>
    <w:rsid w:val="00CE58AE"/>
    <w:rsid w:val="00CF1CCF"/>
    <w:rsid w:val="00CF5093"/>
    <w:rsid w:val="00D00F5D"/>
    <w:rsid w:val="00D0232A"/>
    <w:rsid w:val="00D060CB"/>
    <w:rsid w:val="00D20271"/>
    <w:rsid w:val="00D26358"/>
    <w:rsid w:val="00D36E55"/>
    <w:rsid w:val="00D37A2E"/>
    <w:rsid w:val="00D42ECC"/>
    <w:rsid w:val="00D46A14"/>
    <w:rsid w:val="00D5375D"/>
    <w:rsid w:val="00D57D83"/>
    <w:rsid w:val="00D65179"/>
    <w:rsid w:val="00D71DB8"/>
    <w:rsid w:val="00D7443D"/>
    <w:rsid w:val="00D905B6"/>
    <w:rsid w:val="00D97FFD"/>
    <w:rsid w:val="00DB31AA"/>
    <w:rsid w:val="00DD0133"/>
    <w:rsid w:val="00DD2C34"/>
    <w:rsid w:val="00DD3F80"/>
    <w:rsid w:val="00DD41A3"/>
    <w:rsid w:val="00DD70EF"/>
    <w:rsid w:val="00DE497A"/>
    <w:rsid w:val="00DF10AA"/>
    <w:rsid w:val="00E0410D"/>
    <w:rsid w:val="00E241FE"/>
    <w:rsid w:val="00E42B7E"/>
    <w:rsid w:val="00E43A77"/>
    <w:rsid w:val="00E43AC2"/>
    <w:rsid w:val="00E57144"/>
    <w:rsid w:val="00E613FF"/>
    <w:rsid w:val="00E7086C"/>
    <w:rsid w:val="00E72326"/>
    <w:rsid w:val="00E81255"/>
    <w:rsid w:val="00E8368E"/>
    <w:rsid w:val="00E83FD7"/>
    <w:rsid w:val="00E8793A"/>
    <w:rsid w:val="00E91A2B"/>
    <w:rsid w:val="00E93C0B"/>
    <w:rsid w:val="00EA2FE1"/>
    <w:rsid w:val="00EB0BD0"/>
    <w:rsid w:val="00EC17B6"/>
    <w:rsid w:val="00EC4289"/>
    <w:rsid w:val="00ED1265"/>
    <w:rsid w:val="00ED432D"/>
    <w:rsid w:val="00ED573C"/>
    <w:rsid w:val="00EE0024"/>
    <w:rsid w:val="00EE6AD8"/>
    <w:rsid w:val="00EF02D5"/>
    <w:rsid w:val="00EF0A11"/>
    <w:rsid w:val="00EF40B5"/>
    <w:rsid w:val="00EF6E6F"/>
    <w:rsid w:val="00F0117E"/>
    <w:rsid w:val="00F12D01"/>
    <w:rsid w:val="00F1490E"/>
    <w:rsid w:val="00F16323"/>
    <w:rsid w:val="00F17121"/>
    <w:rsid w:val="00F20E7F"/>
    <w:rsid w:val="00F322EF"/>
    <w:rsid w:val="00F32524"/>
    <w:rsid w:val="00F4188B"/>
    <w:rsid w:val="00F42A1C"/>
    <w:rsid w:val="00F50817"/>
    <w:rsid w:val="00F670F7"/>
    <w:rsid w:val="00F775D6"/>
    <w:rsid w:val="00F837BC"/>
    <w:rsid w:val="00F8506A"/>
    <w:rsid w:val="00F8722C"/>
    <w:rsid w:val="00F908F2"/>
    <w:rsid w:val="00F92476"/>
    <w:rsid w:val="00F97236"/>
    <w:rsid w:val="00FB4BF3"/>
    <w:rsid w:val="00FB60FD"/>
    <w:rsid w:val="00FC233E"/>
    <w:rsid w:val="00FC3640"/>
    <w:rsid w:val="00FC722D"/>
    <w:rsid w:val="00FC7ADD"/>
    <w:rsid w:val="00FD4DFD"/>
    <w:rsid w:val="00FE1D6C"/>
    <w:rsid w:val="00FF2A35"/>
    <w:rsid w:val="00FF62C9"/>
    <w:rsid w:val="00FF6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CFA1D"/>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6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3002</Words>
  <Characters>16516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2019-10-17T17:15:00Z</cp:lastPrinted>
  <dcterms:created xsi:type="dcterms:W3CDTF">2019-10-15T19:39:00Z</dcterms:created>
  <dcterms:modified xsi:type="dcterms:W3CDTF">2019-10-17T17:41:00Z</dcterms:modified>
</cp:coreProperties>
</file>