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94" w:rsidRPr="009C0094" w:rsidRDefault="009C0094" w:rsidP="009C0094">
      <w:pPr>
        <w:spacing w:after="0" w:line="276" w:lineRule="auto"/>
        <w:jc w:val="center"/>
        <w:rPr>
          <w:rFonts w:ascii="Arial" w:hAnsi="Arial" w:cs="Arial"/>
          <w:b/>
        </w:rPr>
      </w:pPr>
      <w:r w:rsidRPr="009C0094">
        <w:rPr>
          <w:rFonts w:ascii="Arial" w:hAnsi="Arial" w:cs="Arial"/>
          <w:noProof/>
          <w:lang w:eastAsia="es-MX"/>
        </w:rPr>
        <w:drawing>
          <wp:anchor distT="0" distB="0" distL="114300" distR="114300" simplePos="0" relativeHeight="251659264" behindDoc="0" locked="0" layoutInCell="1" allowOverlap="1" wp14:anchorId="6F61E043" wp14:editId="18E54CCC">
            <wp:simplePos x="0" y="0"/>
            <wp:positionH relativeFrom="margin">
              <wp:posOffset>-384810</wp:posOffset>
            </wp:positionH>
            <wp:positionV relativeFrom="paragraph">
              <wp:posOffset>-527050</wp:posOffset>
            </wp:positionV>
            <wp:extent cx="6438900" cy="9218930"/>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38900" cy="9218930"/>
                    </a:xfrm>
                    <a:prstGeom prst="rect">
                      <a:avLst/>
                    </a:prstGeom>
                  </pic:spPr>
                </pic:pic>
              </a:graphicData>
            </a:graphic>
            <wp14:sizeRelH relativeFrom="page">
              <wp14:pctWidth>0</wp14:pctWidth>
            </wp14:sizeRelH>
            <wp14:sizeRelV relativeFrom="page">
              <wp14:pctHeight>0</wp14:pctHeight>
            </wp14:sizeRelV>
          </wp:anchor>
        </w:drawing>
      </w: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r w:rsidRPr="009C0094">
        <w:rPr>
          <w:rFonts w:ascii="Arial" w:hAnsi="Arial" w:cs="Arial"/>
          <w:noProof/>
          <w:lang w:eastAsia="es-MX"/>
        </w:rPr>
        <mc:AlternateContent>
          <mc:Choice Requires="wps">
            <w:drawing>
              <wp:anchor distT="45720" distB="45720" distL="114300" distR="114300" simplePos="0" relativeHeight="251663360" behindDoc="0" locked="0" layoutInCell="1" allowOverlap="1" wp14:anchorId="3479887E" wp14:editId="357615FA">
                <wp:simplePos x="0" y="0"/>
                <wp:positionH relativeFrom="margin">
                  <wp:posOffset>2215515</wp:posOffset>
                </wp:positionH>
                <wp:positionV relativeFrom="paragraph">
                  <wp:posOffset>5050155</wp:posOffset>
                </wp:positionV>
                <wp:extent cx="3295650" cy="2286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28600"/>
                        </a:xfrm>
                        <a:prstGeom prst="rect">
                          <a:avLst/>
                        </a:prstGeom>
                        <a:solidFill>
                          <a:srgbClr val="FFFFFF"/>
                        </a:solidFill>
                        <a:ln w="9525">
                          <a:noFill/>
                          <a:miter lim="800000"/>
                          <a:headEnd/>
                          <a:tailEnd/>
                        </a:ln>
                      </wps:spPr>
                      <wps:txbx>
                        <w:txbxContent>
                          <w:p w:rsidR="009C0094" w:rsidRPr="00932354" w:rsidRDefault="009C0094" w:rsidP="009C0094">
                            <w:pPr>
                              <w:rPr>
                                <w:rFonts w:ascii="Arial" w:hAnsi="Arial" w:cs="Arial"/>
                                <w:sz w:val="18"/>
                                <w:szCs w:val="18"/>
                              </w:rPr>
                            </w:pPr>
                            <w:r w:rsidRPr="00932354">
                              <w:rPr>
                                <w:rFonts w:ascii="Arial" w:hAnsi="Arial" w:cs="Arial"/>
                                <w:b/>
                                <w:bCs/>
                                <w:sz w:val="18"/>
                                <w:szCs w:val="18"/>
                              </w:rPr>
                              <w:t>Aprobado:</w:t>
                            </w:r>
                            <w:r w:rsidRPr="00932354">
                              <w:rPr>
                                <w:rFonts w:ascii="Arial" w:hAnsi="Arial" w:cs="Arial"/>
                                <w:sz w:val="18"/>
                                <w:szCs w:val="18"/>
                              </w:rPr>
                              <w:t xml:space="preserve"> Acuerdo C.G. 0</w:t>
                            </w:r>
                            <w:r>
                              <w:rPr>
                                <w:rFonts w:ascii="Arial" w:hAnsi="Arial" w:cs="Arial"/>
                                <w:sz w:val="18"/>
                                <w:szCs w:val="18"/>
                              </w:rPr>
                              <w:t>60</w:t>
                            </w:r>
                            <w:r w:rsidRPr="00932354">
                              <w:rPr>
                                <w:rFonts w:ascii="Arial" w:hAnsi="Arial" w:cs="Arial"/>
                                <w:sz w:val="18"/>
                                <w:szCs w:val="18"/>
                              </w:rPr>
                              <w:t xml:space="preserve">/2020  </w:t>
                            </w:r>
                            <w:r>
                              <w:rPr>
                                <w:rFonts w:ascii="Arial" w:hAnsi="Arial" w:cs="Arial"/>
                                <w:sz w:val="18"/>
                                <w:szCs w:val="18"/>
                              </w:rPr>
                              <w:t>15 de diciembre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74.45pt;margin-top:397.65pt;width:259.5pt;height:1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s1IwIAACMEAAAOAAAAZHJzL2Uyb0RvYy54bWysU9uO2yAQfa/Uf0C8N3bcJE2sOKtttqkq&#10;bS/Sth9AAMeowFAgsbdf3wFns9H2raofEOOZOZw5HNY3g9HkJH1QYBs6nZSUSMtBKHto6I/vuzdL&#10;SkJkVjANVjb0UQZ6s3n9at27WlbQgRbSEwSxoe5dQ7sYXV0UgXfSsDABJy0mW/CGRQz9oRCe9Yhu&#10;dFGV5aLowQvngcsQ8O/dmKSbjN+2ksevbRtkJLqhyC3m1ed1n9Zis2b1wTPXKX6mwf6BhWHK4qEX&#10;qDsWGTl69ReUUdxDgDZOOJgC2lZxmWfAaabli2keOuZkngXFCe4iU/h/sPzL6ZsnSuDdoTyWGbyj&#10;7ZEJD0RIEuUQgVRJpd6FGosfHJbH4T0M2JEnDu4e+M9ALGw7Zg/y1nvoO8kEspymzuKqdcQJCWTf&#10;fwaBp7FjhAw0tN4kCVEUguhI5/FyQ8iDcPz5tlrNF3NMccxV1XJR5issWP3U7XyIHyUYkjYN9eiA&#10;jM5O9yEmNqx+KkmHBdBK7JTWOfCH/VZ7cmLoll3+8gAvyrQlfUNX82qekS2k/mwkoyK6WSvT0GWZ&#10;vtFfSY0PVuSSyJQe98hE27M8SZFRmzjsByxMmu1BPKJQHkbX4ivDTQf+NyU9Orah4deReUmJ/mRR&#10;7NV0NksWz8Fs/q7CwF9n9tcZZjlCNTRSMm63MT+LpIOFW7yUVmW9npmcuaITs4znV5Osfh3nque3&#10;vfkDAAD//wMAUEsDBBQABgAIAAAAIQBIu1Wq3wAAAAsBAAAPAAAAZHJzL2Rvd25yZXYueG1sTI/L&#10;TsMwEEX3SPyDNUhsEHVK2ryIUwESiG1LP2ASu0lEPI5it0n/nmEFu3kc3TlT7hY7iIuZfO9IwXoV&#10;gTDUON1Tq+D49f6YgfABSePgyCi4Gg+76vamxEK7mfbmcgit4BDyBSroQhgLKX3TGYt+5UZDvDu5&#10;yWLgdmqlnnDmcDvIpyhKpMWe+EKHo3nrTPN9OFsFp8/5YZvP9Uc4pvtN8op9WrurUvd3y8sziGCW&#10;8AfDrz6rQ8VOtTuT9mJQEG+ynFEFab6NQTCRJSlPai7idQyyKuX/H6ofAAAA//8DAFBLAQItABQA&#10;BgAIAAAAIQC2gziS/gAAAOEBAAATAAAAAAAAAAAAAAAAAAAAAABbQ29udGVudF9UeXBlc10ueG1s&#10;UEsBAi0AFAAGAAgAAAAhADj9If/WAAAAlAEAAAsAAAAAAAAAAAAAAAAALwEAAF9yZWxzLy5yZWxz&#10;UEsBAi0AFAAGAAgAAAAhALYgezUjAgAAIwQAAA4AAAAAAAAAAAAAAAAALgIAAGRycy9lMm9Eb2Mu&#10;eG1sUEsBAi0AFAAGAAgAAAAhAEi7VarfAAAACwEAAA8AAAAAAAAAAAAAAAAAfQQAAGRycy9kb3du&#10;cmV2LnhtbFBLBQYAAAAABAAEAPMAAACJBQAAAAA=&#10;" stroked="f">
                <v:textbox>
                  <w:txbxContent>
                    <w:p w:rsidR="009C0094" w:rsidRPr="00932354" w:rsidRDefault="009C0094" w:rsidP="009C0094">
                      <w:pPr>
                        <w:rPr>
                          <w:rFonts w:ascii="Arial" w:hAnsi="Arial" w:cs="Arial"/>
                          <w:sz w:val="18"/>
                          <w:szCs w:val="18"/>
                        </w:rPr>
                      </w:pPr>
                      <w:r w:rsidRPr="00932354">
                        <w:rPr>
                          <w:rFonts w:ascii="Arial" w:hAnsi="Arial" w:cs="Arial"/>
                          <w:b/>
                          <w:bCs/>
                          <w:sz w:val="18"/>
                          <w:szCs w:val="18"/>
                        </w:rPr>
                        <w:t>Aprobado:</w:t>
                      </w:r>
                      <w:r w:rsidRPr="00932354">
                        <w:rPr>
                          <w:rFonts w:ascii="Arial" w:hAnsi="Arial" w:cs="Arial"/>
                          <w:sz w:val="18"/>
                          <w:szCs w:val="18"/>
                        </w:rPr>
                        <w:t xml:space="preserve"> Acuerdo C.G. 0</w:t>
                      </w:r>
                      <w:r>
                        <w:rPr>
                          <w:rFonts w:ascii="Arial" w:hAnsi="Arial" w:cs="Arial"/>
                          <w:sz w:val="18"/>
                          <w:szCs w:val="18"/>
                        </w:rPr>
                        <w:t>60</w:t>
                      </w:r>
                      <w:r w:rsidRPr="00932354">
                        <w:rPr>
                          <w:rFonts w:ascii="Arial" w:hAnsi="Arial" w:cs="Arial"/>
                          <w:sz w:val="18"/>
                          <w:szCs w:val="18"/>
                        </w:rPr>
                        <w:t xml:space="preserve">/2020  </w:t>
                      </w:r>
                      <w:r>
                        <w:rPr>
                          <w:rFonts w:ascii="Arial" w:hAnsi="Arial" w:cs="Arial"/>
                          <w:sz w:val="18"/>
                          <w:szCs w:val="18"/>
                        </w:rPr>
                        <w:t>15 de diciembre 2020.</w:t>
                      </w:r>
                    </w:p>
                  </w:txbxContent>
                </v:textbox>
                <w10:wrap anchorx="margin"/>
              </v:shape>
            </w:pict>
          </mc:Fallback>
        </mc:AlternateContent>
      </w:r>
      <w:r w:rsidRPr="009C0094">
        <w:rPr>
          <w:rFonts w:ascii="Arial" w:hAnsi="Arial" w:cs="Arial"/>
          <w:noProof/>
          <w:lang w:eastAsia="es-MX"/>
        </w:rPr>
        <mc:AlternateContent>
          <mc:Choice Requires="wps">
            <w:drawing>
              <wp:anchor distT="45720" distB="45720" distL="114300" distR="114300" simplePos="0" relativeHeight="251661312" behindDoc="0" locked="0" layoutInCell="1" allowOverlap="1" wp14:anchorId="0E35E73F" wp14:editId="44F5240B">
                <wp:simplePos x="0" y="0"/>
                <wp:positionH relativeFrom="margin">
                  <wp:posOffset>148590</wp:posOffset>
                </wp:positionH>
                <wp:positionV relativeFrom="paragraph">
                  <wp:posOffset>397510</wp:posOffset>
                </wp:positionV>
                <wp:extent cx="5410200" cy="15144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514475"/>
                        </a:xfrm>
                        <a:prstGeom prst="rect">
                          <a:avLst/>
                        </a:prstGeom>
                        <a:solidFill>
                          <a:srgbClr val="FFFFFF"/>
                        </a:solidFill>
                        <a:ln w="9525">
                          <a:noFill/>
                          <a:miter lim="800000"/>
                          <a:headEnd/>
                          <a:tailEnd/>
                        </a:ln>
                      </wps:spPr>
                      <wps:txbx>
                        <w:txbxContent>
                          <w:p w:rsidR="009C0094" w:rsidRPr="009C0094" w:rsidRDefault="009C0094" w:rsidP="009C0094">
                            <w:pPr>
                              <w:spacing w:after="0"/>
                              <w:jc w:val="center"/>
                              <w:rPr>
                                <w:rFonts w:ascii="Arial" w:hAnsi="Arial" w:cs="Arial"/>
                                <w:b/>
                                <w:sz w:val="32"/>
                                <w:szCs w:val="32"/>
                              </w:rPr>
                            </w:pPr>
                            <w:r w:rsidRPr="009C0094">
                              <w:rPr>
                                <w:rFonts w:ascii="Arial" w:hAnsi="Arial" w:cs="Arial"/>
                                <w:b/>
                                <w:sz w:val="32"/>
                                <w:szCs w:val="32"/>
                              </w:rPr>
                              <w:t>LINEAMIENTOS QUE REGULAN EL CONTENIDO Y REGISTRO DE LAS PLATAFORMAS ELECTORALES DE LOS PARTIDOS POLÍTICOS ANTE EL INSTITUTO ELECTORAL Y DE PARTICIPACIÓN CIUDADANA DEL ESTADO DE YUCATÁN</w:t>
                            </w:r>
                          </w:p>
                          <w:p w:rsidR="009C0094" w:rsidRPr="00932354" w:rsidRDefault="009C0094" w:rsidP="009C0094">
                            <w:pP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7pt;margin-top:31.3pt;width:426pt;height:11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yvKAIAACwEAAAOAAAAZHJzL2Uyb0RvYy54bWysU1Fv0zAQfkfiP1h+p0mqhm5R02l0FCGN&#10;gTT4AVfbaSwcX7DdJuPXc3a6rsAbIg/WXe7u83ffnVc3Y2fYUTmv0da8mOWcKStQaruv+bev2zdX&#10;nPkAVoJBq2r+pDy/Wb9+tRr6Ss2xRSOVYwRifTX0NW9D6Kss86JVHfgZ9spSsEHXQSDX7TPpYCD0&#10;zmTzPH+bDehk71Ao7+nv3RTk64TfNEqEz03jVWCm5sQtpNOlcxfPbL2Cau+gb7U40YB/YNGBtnTp&#10;GeoOArCD039BdVo49NiEmcAuw6bRQqUeqJsi/6ObxxZ6lXohcXx/lsn/P1jxcPzimJY1nxdLzix0&#10;NKTNAaRDJhULagzI5lGmofcVZT/2lB/GdzjSuFPLvr9H8d0zi5sW7F7dOodDq0ASzSJWZhelE46P&#10;ILvhE0q6DQ4BE9DYuC5qSKowQqdxPZ1HRDyYoJ/loshp7pwJihVlsVgsy3QHVM/lvfPhg8KORaPm&#10;jnYgwcPx3odIB6rnlHibR6PlVhuTHLffbYxjR6B92abvhP5bmrFsqPl1OS8TssVYn1ap04H22eiu&#10;5ld5/GI5VFGO91YmO4A2k01MjD3pEyWZxAnjbkwTSeJF7XYon0gwh9P60nMjo0X3k7OBVrfm/scB&#10;nOLMfLQk+jWpEnc9OYtyOSfHXUZ2lxGwgqBqHjibzE1I7yPStnhLw2l0ku2FyYkyrWRS8/R84s5f&#10;+inr5ZGvfwEAAP//AwBQSwMEFAAGAAgAAAAhAIynkcbeAAAACQEAAA8AAABkcnMvZG93bnJldi54&#10;bWxMj8FOwzAQRO9I/IO1SFwQdZK2SZvGqQAJxLWlH7CJt0lEvI5it0n/HnOC4+yMZt4W+9n04kqj&#10;6ywriBcRCOLa6o4bBaev9+cNCOeRNfaWScGNHOzL+7sCc20nPtD16BsRStjlqKD1fsildHVLBt3C&#10;DsTBO9vRoA9ybKQecQrlppdJFKXSYMdhocWB3lqqv48Xo+D8OT2tt1P14U/ZYZW+YpdV9qbU48P8&#10;sgPhafZ/YfjFD+hQBqbKXlg70StIlquQVJAmKYjgb7J1OFQKllEcgywL+f+D8gcAAP//AwBQSwEC&#10;LQAUAAYACAAAACEAtoM4kv4AAADhAQAAEwAAAAAAAAAAAAAAAAAAAAAAW0NvbnRlbnRfVHlwZXNd&#10;LnhtbFBLAQItABQABgAIAAAAIQA4/SH/1gAAAJQBAAALAAAAAAAAAAAAAAAAAC8BAABfcmVscy8u&#10;cmVsc1BLAQItABQABgAIAAAAIQDqvVyvKAIAACwEAAAOAAAAAAAAAAAAAAAAAC4CAABkcnMvZTJv&#10;RG9jLnhtbFBLAQItABQABgAIAAAAIQCMp5HG3gAAAAkBAAAPAAAAAAAAAAAAAAAAAIIEAABkcnMv&#10;ZG93bnJldi54bWxQSwUGAAAAAAQABADzAAAAjQUAAAAA&#10;" stroked="f">
                <v:textbox>
                  <w:txbxContent>
                    <w:p w:rsidR="009C0094" w:rsidRPr="009C0094" w:rsidRDefault="009C0094" w:rsidP="009C0094">
                      <w:pPr>
                        <w:spacing w:after="0"/>
                        <w:jc w:val="center"/>
                        <w:rPr>
                          <w:rFonts w:ascii="Arial" w:hAnsi="Arial" w:cs="Arial"/>
                          <w:b/>
                          <w:sz w:val="32"/>
                          <w:szCs w:val="32"/>
                        </w:rPr>
                      </w:pPr>
                      <w:r w:rsidRPr="009C0094">
                        <w:rPr>
                          <w:rFonts w:ascii="Arial" w:hAnsi="Arial" w:cs="Arial"/>
                          <w:b/>
                          <w:sz w:val="32"/>
                          <w:szCs w:val="32"/>
                        </w:rPr>
                        <w:t>LINEAMIENTOS QUE REGULAN EL CONTENIDO Y REGISTRO DE LAS PLATAFORMAS ELECTORALES DE LOS PARTIDOS POLÍTICOS ANTE EL INSTITUTO ELECTORAL Y DE PARTICIPACIÓN CIUDADANA DEL ESTADO DE YUCATÁN</w:t>
                      </w:r>
                    </w:p>
                    <w:p w:rsidR="009C0094" w:rsidRPr="00932354" w:rsidRDefault="009C0094" w:rsidP="009C0094">
                      <w:pPr>
                        <w:rPr>
                          <w:b/>
                          <w:bCs/>
                          <w:sz w:val="32"/>
                          <w:szCs w:val="32"/>
                        </w:rPr>
                      </w:pPr>
                    </w:p>
                  </w:txbxContent>
                </v:textbox>
                <w10:wrap type="square" anchorx="margin"/>
              </v:shape>
            </w:pict>
          </mc:Fallback>
        </mc:AlternateContent>
      </w: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9C0094" w:rsidRPr="009C0094" w:rsidRDefault="009C0094" w:rsidP="009C0094">
      <w:pPr>
        <w:spacing w:after="0" w:line="276" w:lineRule="auto"/>
        <w:jc w:val="center"/>
        <w:rPr>
          <w:rFonts w:ascii="Arial" w:hAnsi="Arial" w:cs="Arial"/>
          <w:b/>
        </w:rPr>
      </w:pPr>
    </w:p>
    <w:p w:rsidR="007B4583" w:rsidRPr="009C0094" w:rsidRDefault="007B4583" w:rsidP="009C0094">
      <w:pPr>
        <w:spacing w:after="0" w:line="240" w:lineRule="auto"/>
        <w:jc w:val="center"/>
        <w:rPr>
          <w:rFonts w:ascii="Arial" w:hAnsi="Arial" w:cs="Arial"/>
          <w:b/>
        </w:rPr>
      </w:pPr>
      <w:bookmarkStart w:id="0" w:name="_GoBack"/>
      <w:r w:rsidRPr="009C0094">
        <w:rPr>
          <w:rFonts w:ascii="Arial" w:hAnsi="Arial" w:cs="Arial"/>
          <w:b/>
        </w:rPr>
        <w:lastRenderedPageBreak/>
        <w:t xml:space="preserve">LINEAMIENTOS QUE REGULAN EL CONTENIDO Y REGISTRO DE LAS PLATAFORMAS </w:t>
      </w:r>
      <w:bookmarkEnd w:id="0"/>
      <w:r w:rsidRPr="009C0094">
        <w:rPr>
          <w:rFonts w:ascii="Arial" w:hAnsi="Arial" w:cs="Arial"/>
          <w:b/>
        </w:rPr>
        <w:t>ELECTORALES DE LOS PARTIDOS POLÍTICOS ANTE EL INSTITUTO ELECTORAL Y DE PARTICIPACIÓN CIUDADANA DEL ESTADO DE YUCATÁN</w:t>
      </w:r>
    </w:p>
    <w:p w:rsidR="00DA6988" w:rsidRPr="009C0094" w:rsidRDefault="00DA6988" w:rsidP="009C0094">
      <w:pPr>
        <w:spacing w:after="0" w:line="276" w:lineRule="auto"/>
        <w:jc w:val="center"/>
        <w:rPr>
          <w:rFonts w:ascii="Arial" w:hAnsi="Arial" w:cs="Arial"/>
          <w:b/>
        </w:rPr>
      </w:pPr>
    </w:p>
    <w:p w:rsidR="007B4583" w:rsidRPr="009C0094" w:rsidRDefault="009C0094" w:rsidP="009C0094">
      <w:pPr>
        <w:spacing w:after="0" w:line="276" w:lineRule="auto"/>
        <w:jc w:val="center"/>
        <w:rPr>
          <w:rFonts w:ascii="Arial" w:hAnsi="Arial" w:cs="Arial"/>
          <w:b/>
        </w:rPr>
      </w:pPr>
      <w:r w:rsidRPr="009C0094">
        <w:rPr>
          <w:rFonts w:ascii="Arial" w:hAnsi="Arial" w:cs="Arial"/>
          <w:b/>
        </w:rPr>
        <w:t>CAPITULO PRIMERO</w:t>
      </w:r>
    </w:p>
    <w:p w:rsidR="007B4583" w:rsidRPr="009C0094" w:rsidRDefault="009C0094" w:rsidP="009C0094">
      <w:pPr>
        <w:spacing w:after="0" w:line="276" w:lineRule="auto"/>
        <w:jc w:val="center"/>
        <w:rPr>
          <w:rFonts w:ascii="Arial" w:hAnsi="Arial" w:cs="Arial"/>
          <w:b/>
        </w:rPr>
      </w:pPr>
      <w:r w:rsidRPr="009C0094">
        <w:rPr>
          <w:rFonts w:ascii="Arial" w:hAnsi="Arial" w:cs="Arial"/>
          <w:b/>
        </w:rPr>
        <w:t>DISPOSICIONES GENERALES</w:t>
      </w:r>
    </w:p>
    <w:p w:rsidR="00DA6988" w:rsidRPr="009C0094" w:rsidRDefault="00DA6988" w:rsidP="009C0094">
      <w:pPr>
        <w:spacing w:after="0" w:line="276" w:lineRule="auto"/>
        <w:jc w:val="center"/>
        <w:rPr>
          <w:rFonts w:ascii="Arial" w:hAnsi="Arial" w:cs="Arial"/>
          <w:b/>
        </w:rPr>
      </w:pPr>
    </w:p>
    <w:p w:rsidR="007B4583" w:rsidRPr="009C0094" w:rsidRDefault="007B4583" w:rsidP="009C0094">
      <w:pPr>
        <w:spacing w:after="0" w:line="276" w:lineRule="auto"/>
        <w:jc w:val="both"/>
        <w:rPr>
          <w:rFonts w:ascii="Arial" w:hAnsi="Arial" w:cs="Arial"/>
        </w:rPr>
      </w:pPr>
      <w:r w:rsidRPr="009C0094">
        <w:rPr>
          <w:rFonts w:ascii="Arial" w:hAnsi="Arial" w:cs="Arial"/>
          <w:b/>
        </w:rPr>
        <w:t>1.</w:t>
      </w:r>
      <w:r w:rsidRPr="009C0094">
        <w:rPr>
          <w:rFonts w:ascii="Arial" w:hAnsi="Arial" w:cs="Arial"/>
        </w:rPr>
        <w:t xml:space="preserve"> Los presentes lineamientos son de observancia general para el Instituto y los partidos políticos, los cuales tienen por objeto establecer las instancias, plazos y procedimientos para la presentación y registro de la plataforma electoral, ante este órgano electoral.</w:t>
      </w:r>
    </w:p>
    <w:p w:rsidR="00DA6988" w:rsidRPr="009C0094" w:rsidRDefault="00DA6988" w:rsidP="009C0094">
      <w:pPr>
        <w:spacing w:after="0" w:line="276" w:lineRule="auto"/>
        <w:jc w:val="both"/>
        <w:rPr>
          <w:rFonts w:ascii="Arial" w:hAnsi="Arial" w:cs="Arial"/>
        </w:rPr>
      </w:pPr>
    </w:p>
    <w:p w:rsidR="007B4583" w:rsidRPr="009C0094" w:rsidRDefault="007B4583" w:rsidP="009C0094">
      <w:pPr>
        <w:spacing w:after="0" w:line="276" w:lineRule="auto"/>
        <w:jc w:val="both"/>
        <w:rPr>
          <w:rFonts w:ascii="Arial" w:hAnsi="Arial" w:cs="Arial"/>
        </w:rPr>
      </w:pPr>
      <w:r w:rsidRPr="009C0094">
        <w:rPr>
          <w:rFonts w:ascii="Arial" w:hAnsi="Arial" w:cs="Arial"/>
          <w:b/>
        </w:rPr>
        <w:t>2.</w:t>
      </w:r>
      <w:r w:rsidRPr="009C0094">
        <w:rPr>
          <w:rFonts w:ascii="Arial" w:hAnsi="Arial" w:cs="Arial"/>
        </w:rPr>
        <w:t xml:space="preserve"> La plataforma electoral constituye el programa con el que un partido político o coalición se presenta a una elección y donde declara su ideología, los valores que defiende, sus propuestas y sus planes de acción política o de gobierno en el caso de llegar a él, la cual constituye un requisito para el registro de candidaturas a todo cargo de elección popular, que sus candidatos sostendrán a lo largo de las campañas políticas.</w:t>
      </w:r>
    </w:p>
    <w:p w:rsidR="00DA6988" w:rsidRPr="009C0094" w:rsidRDefault="00DA6988" w:rsidP="009C0094">
      <w:pPr>
        <w:spacing w:after="0" w:line="276" w:lineRule="auto"/>
        <w:jc w:val="both"/>
        <w:rPr>
          <w:rFonts w:ascii="Arial" w:hAnsi="Arial" w:cs="Arial"/>
        </w:rPr>
      </w:pPr>
    </w:p>
    <w:p w:rsidR="007B4583" w:rsidRDefault="007B4583" w:rsidP="009C0094">
      <w:pPr>
        <w:spacing w:after="0" w:line="276" w:lineRule="auto"/>
        <w:jc w:val="both"/>
        <w:rPr>
          <w:rFonts w:ascii="Arial" w:hAnsi="Arial" w:cs="Arial"/>
        </w:rPr>
      </w:pPr>
      <w:r w:rsidRPr="009C0094">
        <w:rPr>
          <w:rFonts w:ascii="Arial" w:hAnsi="Arial" w:cs="Arial"/>
          <w:b/>
        </w:rPr>
        <w:t>3.</w:t>
      </w:r>
      <w:r w:rsidRPr="009C0094">
        <w:rPr>
          <w:rFonts w:ascii="Arial" w:hAnsi="Arial" w:cs="Arial"/>
        </w:rPr>
        <w:t xml:space="preserve"> Para los efectos de estos lineamientos, se entenderá por:</w:t>
      </w:r>
    </w:p>
    <w:p w:rsidR="009C0094" w:rsidRPr="009C0094" w:rsidRDefault="009C0094" w:rsidP="009C0094">
      <w:pPr>
        <w:spacing w:after="0" w:line="276" w:lineRule="auto"/>
        <w:jc w:val="both"/>
        <w:rPr>
          <w:rFonts w:ascii="Arial" w:hAnsi="Arial" w:cs="Arial"/>
        </w:rPr>
      </w:pPr>
    </w:p>
    <w:p w:rsidR="007B4583" w:rsidRPr="009C0094" w:rsidRDefault="007B4583" w:rsidP="009C0094">
      <w:pPr>
        <w:pStyle w:val="Prrafodelista"/>
        <w:numPr>
          <w:ilvl w:val="0"/>
          <w:numId w:val="2"/>
        </w:numPr>
        <w:spacing w:after="0" w:line="276" w:lineRule="auto"/>
        <w:ind w:left="709" w:hanging="425"/>
        <w:jc w:val="both"/>
        <w:rPr>
          <w:rFonts w:ascii="Arial" w:hAnsi="Arial" w:cs="Arial"/>
        </w:rPr>
      </w:pPr>
      <w:r w:rsidRPr="009C0094">
        <w:rPr>
          <w:rFonts w:ascii="Arial" w:hAnsi="Arial" w:cs="Arial"/>
        </w:rPr>
        <w:t>Candidata o Candidato: Es la persona propuesta y registrada por un partido político ante la autoridad administrativa electoral para competir por un cargo de elección popular;</w:t>
      </w:r>
    </w:p>
    <w:p w:rsidR="007B4583" w:rsidRPr="009C0094" w:rsidRDefault="007B4583" w:rsidP="009C0094">
      <w:pPr>
        <w:pStyle w:val="Prrafodelista"/>
        <w:numPr>
          <w:ilvl w:val="0"/>
          <w:numId w:val="2"/>
        </w:numPr>
        <w:spacing w:after="0" w:line="276" w:lineRule="auto"/>
        <w:ind w:left="709" w:hanging="425"/>
        <w:jc w:val="both"/>
        <w:rPr>
          <w:rFonts w:ascii="Arial" w:hAnsi="Arial" w:cs="Arial"/>
        </w:rPr>
      </w:pPr>
      <w:r w:rsidRPr="009C0094">
        <w:rPr>
          <w:rFonts w:ascii="Arial" w:hAnsi="Arial" w:cs="Arial"/>
        </w:rPr>
        <w:t>Consejo General: Consejo General del Instituto Electoral y de Participación Ciudadana del Estado de Yucatán;</w:t>
      </w:r>
    </w:p>
    <w:p w:rsidR="007B4583" w:rsidRPr="009C0094" w:rsidRDefault="007B4583" w:rsidP="009C0094">
      <w:pPr>
        <w:pStyle w:val="Prrafodelista"/>
        <w:numPr>
          <w:ilvl w:val="0"/>
          <w:numId w:val="2"/>
        </w:numPr>
        <w:spacing w:after="0" w:line="276" w:lineRule="auto"/>
        <w:ind w:left="709" w:hanging="425"/>
        <w:jc w:val="both"/>
        <w:rPr>
          <w:rFonts w:ascii="Arial" w:hAnsi="Arial" w:cs="Arial"/>
        </w:rPr>
      </w:pPr>
      <w:r w:rsidRPr="009C0094">
        <w:rPr>
          <w:rFonts w:ascii="Arial" w:hAnsi="Arial" w:cs="Arial"/>
        </w:rPr>
        <w:t>Constitución Local: Constitución Política del Estado de Yucatán;</w:t>
      </w:r>
    </w:p>
    <w:p w:rsidR="007B4583" w:rsidRPr="009C0094" w:rsidRDefault="007B4583" w:rsidP="009C0094">
      <w:pPr>
        <w:pStyle w:val="Prrafodelista"/>
        <w:numPr>
          <w:ilvl w:val="0"/>
          <w:numId w:val="2"/>
        </w:numPr>
        <w:spacing w:after="0" w:line="276" w:lineRule="auto"/>
        <w:ind w:left="709" w:hanging="425"/>
        <w:jc w:val="both"/>
        <w:rPr>
          <w:rFonts w:ascii="Arial" w:hAnsi="Arial" w:cs="Arial"/>
        </w:rPr>
      </w:pPr>
      <w:r w:rsidRPr="009C0094">
        <w:rPr>
          <w:rFonts w:ascii="Arial" w:hAnsi="Arial" w:cs="Arial"/>
        </w:rPr>
        <w:t>Consejos Distritales: Los Consejos Distritales Electorales;</w:t>
      </w:r>
    </w:p>
    <w:p w:rsidR="007B4583" w:rsidRPr="009C0094" w:rsidRDefault="007B4583" w:rsidP="009C0094">
      <w:pPr>
        <w:pStyle w:val="Prrafodelista"/>
        <w:numPr>
          <w:ilvl w:val="0"/>
          <w:numId w:val="2"/>
        </w:numPr>
        <w:spacing w:after="0" w:line="276" w:lineRule="auto"/>
        <w:ind w:left="709" w:hanging="425"/>
        <w:jc w:val="both"/>
        <w:rPr>
          <w:rFonts w:ascii="Arial" w:hAnsi="Arial" w:cs="Arial"/>
        </w:rPr>
      </w:pPr>
      <w:r w:rsidRPr="009C0094">
        <w:rPr>
          <w:rFonts w:ascii="Arial" w:hAnsi="Arial" w:cs="Arial"/>
        </w:rPr>
        <w:t>Consejos Municipales: Los Consejos Municipales Electorales;</w:t>
      </w:r>
    </w:p>
    <w:p w:rsidR="007B4583" w:rsidRPr="009C0094" w:rsidRDefault="007B4583" w:rsidP="009C0094">
      <w:pPr>
        <w:pStyle w:val="Prrafodelista"/>
        <w:numPr>
          <w:ilvl w:val="0"/>
          <w:numId w:val="2"/>
        </w:numPr>
        <w:spacing w:after="0" w:line="276" w:lineRule="auto"/>
        <w:ind w:left="709" w:hanging="425"/>
        <w:jc w:val="both"/>
        <w:rPr>
          <w:rFonts w:ascii="Arial" w:hAnsi="Arial" w:cs="Arial"/>
        </w:rPr>
      </w:pPr>
      <w:r w:rsidRPr="009C0094">
        <w:rPr>
          <w:rFonts w:ascii="Arial" w:hAnsi="Arial" w:cs="Arial"/>
        </w:rPr>
        <w:t xml:space="preserve">DEOEYPC: Dirección Ejecutiva de Organización Electoral y de Participación Ciudadana; </w:t>
      </w:r>
    </w:p>
    <w:p w:rsidR="007B4583" w:rsidRPr="009C0094" w:rsidRDefault="007B4583" w:rsidP="009C0094">
      <w:pPr>
        <w:pStyle w:val="Prrafodelista"/>
        <w:numPr>
          <w:ilvl w:val="0"/>
          <w:numId w:val="2"/>
        </w:numPr>
        <w:spacing w:after="0" w:line="276" w:lineRule="auto"/>
        <w:ind w:left="709" w:hanging="425"/>
        <w:jc w:val="both"/>
        <w:rPr>
          <w:rFonts w:ascii="Arial" w:hAnsi="Arial" w:cs="Arial"/>
        </w:rPr>
      </w:pPr>
      <w:r w:rsidRPr="009C0094">
        <w:rPr>
          <w:rFonts w:ascii="Arial" w:hAnsi="Arial" w:cs="Arial"/>
        </w:rPr>
        <w:t>Estado: Estado de Yucatán;</w:t>
      </w:r>
    </w:p>
    <w:p w:rsidR="007B4583" w:rsidRPr="009C0094" w:rsidRDefault="007B4583" w:rsidP="009C0094">
      <w:pPr>
        <w:pStyle w:val="Prrafodelista"/>
        <w:numPr>
          <w:ilvl w:val="0"/>
          <w:numId w:val="2"/>
        </w:numPr>
        <w:spacing w:after="0" w:line="276" w:lineRule="auto"/>
        <w:ind w:left="709" w:hanging="425"/>
        <w:jc w:val="both"/>
        <w:rPr>
          <w:rFonts w:ascii="Arial" w:hAnsi="Arial" w:cs="Arial"/>
        </w:rPr>
      </w:pPr>
      <w:r w:rsidRPr="009C0094">
        <w:rPr>
          <w:rFonts w:ascii="Arial" w:hAnsi="Arial" w:cs="Arial"/>
        </w:rPr>
        <w:t>Instituto: Instituto Electoral y de Participación Ciudadana del Estado de Yucatán;</w:t>
      </w:r>
    </w:p>
    <w:p w:rsidR="007B4583" w:rsidRPr="009C0094" w:rsidRDefault="007B4583" w:rsidP="009C0094">
      <w:pPr>
        <w:pStyle w:val="Prrafodelista"/>
        <w:numPr>
          <w:ilvl w:val="0"/>
          <w:numId w:val="2"/>
        </w:numPr>
        <w:spacing w:after="0" w:line="276" w:lineRule="auto"/>
        <w:ind w:left="709" w:hanging="425"/>
        <w:jc w:val="both"/>
        <w:rPr>
          <w:rFonts w:ascii="Arial" w:hAnsi="Arial" w:cs="Arial"/>
        </w:rPr>
      </w:pPr>
      <w:r w:rsidRPr="009C0094">
        <w:rPr>
          <w:rFonts w:ascii="Arial" w:hAnsi="Arial" w:cs="Arial"/>
        </w:rPr>
        <w:t>INE: Instituto Nacional Electoral;</w:t>
      </w:r>
    </w:p>
    <w:p w:rsidR="007B4583" w:rsidRPr="009C0094" w:rsidRDefault="007B4583" w:rsidP="009C0094">
      <w:pPr>
        <w:pStyle w:val="Prrafodelista"/>
        <w:numPr>
          <w:ilvl w:val="0"/>
          <w:numId w:val="2"/>
        </w:numPr>
        <w:spacing w:after="0" w:line="276" w:lineRule="auto"/>
        <w:ind w:left="709" w:hanging="425"/>
        <w:jc w:val="both"/>
        <w:rPr>
          <w:rFonts w:ascii="Arial" w:hAnsi="Arial" w:cs="Arial"/>
        </w:rPr>
      </w:pPr>
      <w:r w:rsidRPr="009C0094">
        <w:rPr>
          <w:rFonts w:ascii="Arial" w:hAnsi="Arial" w:cs="Arial"/>
        </w:rPr>
        <w:t>LEGIPE: Ley General de Instituciones y Procedimientos Electorales;</w:t>
      </w:r>
    </w:p>
    <w:p w:rsidR="009C0094" w:rsidRDefault="007B4583" w:rsidP="009C0094">
      <w:pPr>
        <w:pStyle w:val="Prrafodelista"/>
        <w:numPr>
          <w:ilvl w:val="0"/>
          <w:numId w:val="2"/>
        </w:numPr>
        <w:spacing w:after="0" w:line="276" w:lineRule="auto"/>
        <w:ind w:left="709" w:hanging="425"/>
        <w:jc w:val="both"/>
        <w:rPr>
          <w:rFonts w:ascii="Arial" w:hAnsi="Arial" w:cs="Arial"/>
        </w:rPr>
      </w:pPr>
      <w:r w:rsidRPr="009C0094">
        <w:rPr>
          <w:rFonts w:ascii="Arial" w:hAnsi="Arial" w:cs="Arial"/>
        </w:rPr>
        <w:t>LIPEEY: Ley de Instituciones y Procedimientos Electorales del Estado de Yucatán.</w:t>
      </w:r>
    </w:p>
    <w:p w:rsidR="007B4583" w:rsidRPr="009C0094" w:rsidRDefault="007B4583" w:rsidP="009C0094">
      <w:pPr>
        <w:pStyle w:val="Prrafodelista"/>
        <w:numPr>
          <w:ilvl w:val="0"/>
          <w:numId w:val="2"/>
        </w:numPr>
        <w:spacing w:after="0" w:line="276" w:lineRule="auto"/>
        <w:ind w:left="709" w:hanging="425"/>
        <w:jc w:val="both"/>
        <w:rPr>
          <w:rFonts w:ascii="Arial" w:hAnsi="Arial" w:cs="Arial"/>
        </w:rPr>
      </w:pPr>
      <w:r w:rsidRPr="009C0094">
        <w:rPr>
          <w:rFonts w:ascii="Arial" w:hAnsi="Arial" w:cs="Arial"/>
        </w:rPr>
        <w:t>LPPEY: Ley de partidos políticos del Estado de Yucatán.</w:t>
      </w:r>
    </w:p>
    <w:p w:rsidR="007B4583" w:rsidRPr="009C0094" w:rsidRDefault="007B4583" w:rsidP="009C0094">
      <w:pPr>
        <w:pStyle w:val="Prrafodelista"/>
        <w:numPr>
          <w:ilvl w:val="0"/>
          <w:numId w:val="2"/>
        </w:numPr>
        <w:spacing w:after="0" w:line="276" w:lineRule="auto"/>
        <w:ind w:left="709" w:hanging="425"/>
        <w:jc w:val="both"/>
        <w:rPr>
          <w:rFonts w:ascii="Arial" w:hAnsi="Arial" w:cs="Arial"/>
        </w:rPr>
      </w:pPr>
      <w:r w:rsidRPr="009C0094">
        <w:rPr>
          <w:rFonts w:ascii="Arial" w:hAnsi="Arial" w:cs="Arial"/>
        </w:rPr>
        <w:t>Secretaría: Secretaría Ejecutiva del Instituto Electoral y de Participación Ciudadana del Estado de Yucatán.</w:t>
      </w:r>
    </w:p>
    <w:p w:rsidR="009C0094" w:rsidRPr="009C0094" w:rsidRDefault="009C0094" w:rsidP="009C0094">
      <w:pPr>
        <w:spacing w:after="0" w:line="276" w:lineRule="auto"/>
        <w:jc w:val="both"/>
        <w:rPr>
          <w:rFonts w:ascii="Arial" w:hAnsi="Arial" w:cs="Arial"/>
        </w:rPr>
      </w:pPr>
    </w:p>
    <w:p w:rsidR="007B4583" w:rsidRPr="009C0094" w:rsidRDefault="009C0094" w:rsidP="009C0094">
      <w:pPr>
        <w:spacing w:after="0" w:line="276" w:lineRule="auto"/>
        <w:jc w:val="center"/>
        <w:rPr>
          <w:rFonts w:ascii="Arial" w:hAnsi="Arial" w:cs="Arial"/>
          <w:b/>
        </w:rPr>
      </w:pPr>
      <w:r w:rsidRPr="009C0094">
        <w:rPr>
          <w:rFonts w:ascii="Arial" w:hAnsi="Arial" w:cs="Arial"/>
          <w:b/>
        </w:rPr>
        <w:t>CAPÍTULO SEGUNDO</w:t>
      </w:r>
    </w:p>
    <w:p w:rsidR="007B4583" w:rsidRDefault="009C0094" w:rsidP="009C0094">
      <w:pPr>
        <w:spacing w:after="0" w:line="276" w:lineRule="auto"/>
        <w:jc w:val="center"/>
        <w:rPr>
          <w:rFonts w:ascii="Arial" w:hAnsi="Arial" w:cs="Arial"/>
          <w:b/>
        </w:rPr>
      </w:pPr>
      <w:r w:rsidRPr="009C0094">
        <w:rPr>
          <w:rFonts w:ascii="Arial" w:hAnsi="Arial" w:cs="Arial"/>
          <w:b/>
        </w:rPr>
        <w:t>DE LOS PLAZOS Y LA PRESENTACIÓN DE LA PLATAFORMA ELECTORAL</w:t>
      </w:r>
    </w:p>
    <w:p w:rsidR="009C0094" w:rsidRDefault="009C0094" w:rsidP="009C0094">
      <w:pPr>
        <w:spacing w:after="0" w:line="276" w:lineRule="auto"/>
        <w:jc w:val="both"/>
        <w:rPr>
          <w:rFonts w:ascii="Arial" w:hAnsi="Arial" w:cs="Arial"/>
          <w:b/>
        </w:rPr>
      </w:pPr>
    </w:p>
    <w:p w:rsidR="007B4583" w:rsidRPr="009C0094" w:rsidRDefault="007B4583" w:rsidP="009C0094">
      <w:pPr>
        <w:spacing w:after="0" w:line="276" w:lineRule="auto"/>
        <w:jc w:val="both"/>
        <w:rPr>
          <w:rFonts w:ascii="Arial" w:hAnsi="Arial" w:cs="Arial"/>
        </w:rPr>
      </w:pPr>
      <w:r w:rsidRPr="009C0094">
        <w:rPr>
          <w:rFonts w:ascii="Arial" w:hAnsi="Arial" w:cs="Arial"/>
          <w:b/>
        </w:rPr>
        <w:t>4.</w:t>
      </w:r>
      <w:r w:rsidRPr="009C0094">
        <w:rPr>
          <w:rFonts w:ascii="Arial" w:hAnsi="Arial" w:cs="Arial"/>
        </w:rPr>
        <w:t xml:space="preserve"> Corresponde al Consejo General registrar la plataforma electoral que para cada proceso electoral deben presentar los partidos políticos y aspirantes a candidatos y candidatas independientes en términos de la Ley Electoral.</w:t>
      </w:r>
    </w:p>
    <w:p w:rsidR="007B4583" w:rsidRPr="009C0094" w:rsidRDefault="007B4583" w:rsidP="009C0094">
      <w:pPr>
        <w:spacing w:after="0" w:line="276" w:lineRule="auto"/>
        <w:jc w:val="both"/>
        <w:rPr>
          <w:rFonts w:ascii="Arial" w:hAnsi="Arial" w:cs="Arial"/>
        </w:rPr>
      </w:pPr>
      <w:r w:rsidRPr="009C0094">
        <w:rPr>
          <w:rFonts w:ascii="Arial" w:hAnsi="Arial" w:cs="Arial"/>
          <w:b/>
        </w:rPr>
        <w:lastRenderedPageBreak/>
        <w:t>5.</w:t>
      </w:r>
      <w:r w:rsidRPr="009C0094">
        <w:rPr>
          <w:rFonts w:ascii="Arial" w:hAnsi="Arial" w:cs="Arial"/>
        </w:rPr>
        <w:t xml:space="preserve"> La plataforma electoral deberá presentarse para su registro ante el Consejo General del Instituto dentro de los quince primeros días de enero del año de la elección.</w:t>
      </w:r>
    </w:p>
    <w:p w:rsidR="009C0094" w:rsidRDefault="009C0094" w:rsidP="009C0094">
      <w:pPr>
        <w:spacing w:after="0" w:line="276" w:lineRule="auto"/>
        <w:jc w:val="center"/>
        <w:rPr>
          <w:rFonts w:ascii="Arial" w:hAnsi="Arial" w:cs="Arial"/>
          <w:b/>
        </w:rPr>
      </w:pPr>
    </w:p>
    <w:p w:rsidR="007B4583" w:rsidRPr="009C0094" w:rsidRDefault="009C0094" w:rsidP="009C0094">
      <w:pPr>
        <w:spacing w:after="0" w:line="276" w:lineRule="auto"/>
        <w:jc w:val="center"/>
        <w:rPr>
          <w:rFonts w:ascii="Arial" w:hAnsi="Arial" w:cs="Arial"/>
          <w:b/>
        </w:rPr>
      </w:pPr>
      <w:r w:rsidRPr="009C0094">
        <w:rPr>
          <w:rFonts w:ascii="Arial" w:hAnsi="Arial" w:cs="Arial"/>
          <w:b/>
        </w:rPr>
        <w:t>CAPÍTULO TERCERO</w:t>
      </w:r>
    </w:p>
    <w:p w:rsidR="007B4583" w:rsidRDefault="009C0094" w:rsidP="009C0094">
      <w:pPr>
        <w:spacing w:after="0" w:line="276" w:lineRule="auto"/>
        <w:jc w:val="center"/>
        <w:rPr>
          <w:rFonts w:ascii="Arial" w:hAnsi="Arial" w:cs="Arial"/>
          <w:b/>
        </w:rPr>
      </w:pPr>
      <w:r w:rsidRPr="009C0094">
        <w:rPr>
          <w:rFonts w:ascii="Arial" w:hAnsi="Arial" w:cs="Arial"/>
          <w:b/>
        </w:rPr>
        <w:t>DE LOS REQUISITOS DE LA PLATAFORMA ELECTORAL</w:t>
      </w:r>
    </w:p>
    <w:p w:rsidR="009C0094" w:rsidRPr="009C0094" w:rsidRDefault="009C0094" w:rsidP="009C0094">
      <w:pPr>
        <w:spacing w:after="0" w:line="276" w:lineRule="auto"/>
        <w:jc w:val="center"/>
        <w:rPr>
          <w:rFonts w:ascii="Arial" w:hAnsi="Arial" w:cs="Arial"/>
          <w:b/>
        </w:rPr>
      </w:pPr>
    </w:p>
    <w:p w:rsidR="007B4583" w:rsidRPr="009C0094" w:rsidRDefault="007B4583" w:rsidP="009C0094">
      <w:pPr>
        <w:spacing w:after="0" w:line="276" w:lineRule="auto"/>
        <w:jc w:val="both"/>
        <w:rPr>
          <w:rFonts w:ascii="Arial" w:hAnsi="Arial" w:cs="Arial"/>
        </w:rPr>
      </w:pPr>
      <w:r w:rsidRPr="009C0094">
        <w:rPr>
          <w:rFonts w:ascii="Arial" w:hAnsi="Arial" w:cs="Arial"/>
          <w:b/>
        </w:rPr>
        <w:t>6.</w:t>
      </w:r>
      <w:r w:rsidRPr="009C0094">
        <w:rPr>
          <w:rFonts w:ascii="Arial" w:hAnsi="Arial" w:cs="Arial"/>
        </w:rPr>
        <w:t xml:space="preserve"> La plataforma electoral se deberá ajustar a lo previsto en el artículo 236 de la LEGIPE, 216 de la LIPEEY, 40, fracciones VII y VIII 85, fracción IV de la LPPEY, 274 del Reglamento de Elecciones del INE y en su caso, a lo previsto en el convenio de coalición, así como a lo siguiente:</w:t>
      </w:r>
    </w:p>
    <w:p w:rsidR="007B4583" w:rsidRPr="009C0094" w:rsidRDefault="007B4583" w:rsidP="009C0094">
      <w:pPr>
        <w:spacing w:after="0" w:line="276" w:lineRule="auto"/>
        <w:jc w:val="both"/>
        <w:rPr>
          <w:rFonts w:ascii="Arial" w:hAnsi="Arial" w:cs="Arial"/>
        </w:rPr>
      </w:pPr>
      <w:r w:rsidRPr="009C0094">
        <w:rPr>
          <w:rFonts w:ascii="Arial" w:hAnsi="Arial" w:cs="Arial"/>
          <w:b/>
        </w:rPr>
        <w:t>a)</w:t>
      </w:r>
      <w:r w:rsidRPr="009C0094">
        <w:rPr>
          <w:rFonts w:ascii="Arial" w:hAnsi="Arial" w:cs="Arial"/>
        </w:rPr>
        <w:t xml:space="preserve"> Dirigirse a la Presidencia del Consejo General; </w:t>
      </w:r>
    </w:p>
    <w:p w:rsidR="007B4583" w:rsidRPr="009C0094" w:rsidRDefault="007B4583" w:rsidP="009C0094">
      <w:pPr>
        <w:spacing w:after="0" w:line="276" w:lineRule="auto"/>
        <w:jc w:val="both"/>
        <w:rPr>
          <w:rFonts w:ascii="Arial" w:hAnsi="Arial" w:cs="Arial"/>
        </w:rPr>
      </w:pPr>
      <w:r w:rsidRPr="009C0094">
        <w:rPr>
          <w:rFonts w:ascii="Arial" w:hAnsi="Arial" w:cs="Arial"/>
          <w:b/>
        </w:rPr>
        <w:t>b)</w:t>
      </w:r>
      <w:r w:rsidRPr="009C0094">
        <w:rPr>
          <w:rFonts w:ascii="Arial" w:hAnsi="Arial" w:cs="Arial"/>
        </w:rPr>
        <w:t xml:space="preserve"> Presentarse ante la Presidencia del Consejo General o ante la Secretaría Ejecutiva del Instituto; </w:t>
      </w:r>
    </w:p>
    <w:p w:rsidR="007B4583" w:rsidRPr="009C0094" w:rsidRDefault="007B4583" w:rsidP="009C0094">
      <w:pPr>
        <w:spacing w:after="0" w:line="276" w:lineRule="auto"/>
        <w:jc w:val="both"/>
        <w:rPr>
          <w:rFonts w:ascii="Arial" w:hAnsi="Arial" w:cs="Arial"/>
        </w:rPr>
      </w:pPr>
      <w:r w:rsidRPr="009C0094">
        <w:rPr>
          <w:rFonts w:ascii="Arial" w:hAnsi="Arial" w:cs="Arial"/>
          <w:b/>
        </w:rPr>
        <w:t>c)</w:t>
      </w:r>
      <w:r w:rsidRPr="009C0094">
        <w:rPr>
          <w:rFonts w:ascii="Arial" w:hAnsi="Arial" w:cs="Arial"/>
        </w:rPr>
        <w:t xml:space="preserve"> Estar suscrita por el presidente del Comité Ejecutivo Nacional o Estatal, asamblea u órgano equivalente o estatutariamente facultado del partido, o por el representante del partido ante el Consejo General. </w:t>
      </w:r>
    </w:p>
    <w:p w:rsidR="007B4583" w:rsidRPr="009C0094" w:rsidRDefault="007B4583" w:rsidP="009C0094">
      <w:pPr>
        <w:spacing w:after="0" w:line="276" w:lineRule="auto"/>
        <w:jc w:val="both"/>
        <w:rPr>
          <w:rFonts w:ascii="Arial" w:hAnsi="Arial" w:cs="Arial"/>
        </w:rPr>
      </w:pPr>
      <w:r w:rsidRPr="009C0094">
        <w:rPr>
          <w:rFonts w:ascii="Arial" w:hAnsi="Arial" w:cs="Arial"/>
          <w:b/>
        </w:rPr>
        <w:t>d)</w:t>
      </w:r>
      <w:r w:rsidRPr="009C0094">
        <w:rPr>
          <w:rFonts w:ascii="Arial" w:hAnsi="Arial" w:cs="Arial"/>
        </w:rPr>
        <w:t xml:space="preserve"> Presentarse por escrito y en archivo electrónico con formato de texto editable con extensión .</w:t>
      </w:r>
      <w:proofErr w:type="spellStart"/>
      <w:r w:rsidRPr="009C0094">
        <w:rPr>
          <w:rFonts w:ascii="Arial" w:hAnsi="Arial" w:cs="Arial"/>
        </w:rPr>
        <w:t>doc</w:t>
      </w:r>
      <w:proofErr w:type="spellEnd"/>
      <w:r w:rsidRPr="009C0094">
        <w:rPr>
          <w:rFonts w:ascii="Arial" w:hAnsi="Arial" w:cs="Arial"/>
        </w:rPr>
        <w:t xml:space="preserve"> o .</w:t>
      </w:r>
      <w:proofErr w:type="spellStart"/>
      <w:r w:rsidRPr="009C0094">
        <w:rPr>
          <w:rFonts w:ascii="Arial" w:hAnsi="Arial" w:cs="Arial"/>
        </w:rPr>
        <w:t>docx</w:t>
      </w:r>
      <w:proofErr w:type="spellEnd"/>
      <w:r w:rsidRPr="009C0094">
        <w:rPr>
          <w:rFonts w:ascii="Arial" w:hAnsi="Arial" w:cs="Arial"/>
        </w:rPr>
        <w:t xml:space="preserve">, acompañada de la documentación que acredite que fue aprobada por el órgano partidario competente, </w:t>
      </w:r>
      <w:proofErr w:type="gramStart"/>
      <w:r w:rsidRPr="009C0094">
        <w:rPr>
          <w:rFonts w:ascii="Arial" w:hAnsi="Arial" w:cs="Arial"/>
        </w:rPr>
        <w:t>misma</w:t>
      </w:r>
      <w:proofErr w:type="gramEnd"/>
      <w:r w:rsidRPr="009C0094">
        <w:rPr>
          <w:rFonts w:ascii="Arial" w:hAnsi="Arial" w:cs="Arial"/>
        </w:rPr>
        <w:t xml:space="preserve"> que consistirá, al menos, en lo siguiente:</w:t>
      </w:r>
    </w:p>
    <w:p w:rsidR="007B4583" w:rsidRPr="009C0094" w:rsidRDefault="007B4583" w:rsidP="009C0094">
      <w:pPr>
        <w:spacing w:after="0" w:line="276" w:lineRule="auto"/>
        <w:jc w:val="both"/>
        <w:rPr>
          <w:rFonts w:ascii="Arial" w:hAnsi="Arial" w:cs="Arial"/>
        </w:rPr>
      </w:pPr>
      <w:r w:rsidRPr="009C0094">
        <w:rPr>
          <w:rFonts w:ascii="Arial" w:hAnsi="Arial" w:cs="Arial"/>
        </w:rPr>
        <w:t xml:space="preserve">I. Convocatoria, acta y lista de asistencia de la sesión del órgano responsable de la aprobación de la plataforma electoral, y </w:t>
      </w:r>
    </w:p>
    <w:p w:rsidR="007B4583" w:rsidRPr="009C0094" w:rsidRDefault="007B4583" w:rsidP="009C0094">
      <w:pPr>
        <w:spacing w:after="0" w:line="276" w:lineRule="auto"/>
        <w:jc w:val="both"/>
        <w:rPr>
          <w:rFonts w:ascii="Arial" w:hAnsi="Arial" w:cs="Arial"/>
        </w:rPr>
      </w:pPr>
      <w:r w:rsidRPr="009C0094">
        <w:rPr>
          <w:rFonts w:ascii="Arial" w:hAnsi="Arial" w:cs="Arial"/>
        </w:rPr>
        <w:t>II. En su caso, convocatoria, acta y lista de asistencia de la sesión del órgano que autorizó convocar a la instancia facultada para aprobar dicha plataforma.</w:t>
      </w:r>
    </w:p>
    <w:p w:rsidR="007B4583" w:rsidRPr="009C0094" w:rsidRDefault="007B4583" w:rsidP="009C0094">
      <w:pPr>
        <w:spacing w:after="0" w:line="276" w:lineRule="auto"/>
        <w:jc w:val="both"/>
        <w:rPr>
          <w:rFonts w:ascii="Arial" w:hAnsi="Arial" w:cs="Arial"/>
        </w:rPr>
      </w:pPr>
      <w:r w:rsidRPr="009C0094">
        <w:rPr>
          <w:rFonts w:ascii="Arial" w:hAnsi="Arial" w:cs="Arial"/>
          <w:b/>
        </w:rPr>
        <w:t>e)</w:t>
      </w:r>
      <w:r w:rsidRPr="009C0094">
        <w:rPr>
          <w:rFonts w:ascii="Arial" w:hAnsi="Arial" w:cs="Arial"/>
        </w:rPr>
        <w:t xml:space="preserve"> En el caso de los partidos políticos, su contenido debe encontrarse sustentada en la declaración de principios y programa de acción.</w:t>
      </w:r>
    </w:p>
    <w:p w:rsidR="007B4583" w:rsidRPr="009C0094" w:rsidRDefault="007B4583" w:rsidP="009C0094">
      <w:pPr>
        <w:spacing w:after="0" w:line="276" w:lineRule="auto"/>
        <w:jc w:val="both"/>
        <w:rPr>
          <w:rFonts w:ascii="Arial" w:hAnsi="Arial" w:cs="Arial"/>
        </w:rPr>
      </w:pPr>
      <w:r w:rsidRPr="009C0094">
        <w:rPr>
          <w:rFonts w:ascii="Arial" w:hAnsi="Arial" w:cs="Arial"/>
          <w:b/>
        </w:rPr>
        <w:t>f)</w:t>
      </w:r>
      <w:r w:rsidRPr="009C0094">
        <w:rPr>
          <w:rFonts w:ascii="Arial" w:hAnsi="Arial" w:cs="Arial"/>
        </w:rPr>
        <w:t xml:space="preserve"> deben contener la obligación de los candidatos de sostener y difundir la plataforma electoral durante la campaña electoral en que participen.</w:t>
      </w:r>
    </w:p>
    <w:p w:rsidR="00304468" w:rsidRPr="009C0094" w:rsidRDefault="00304468" w:rsidP="009C0094">
      <w:pPr>
        <w:spacing w:after="0" w:line="276" w:lineRule="auto"/>
        <w:jc w:val="center"/>
        <w:rPr>
          <w:rFonts w:ascii="Arial" w:hAnsi="Arial" w:cs="Arial"/>
          <w:b/>
        </w:rPr>
      </w:pPr>
    </w:p>
    <w:p w:rsidR="007B4583" w:rsidRPr="009C0094" w:rsidRDefault="009C0094" w:rsidP="009C0094">
      <w:pPr>
        <w:spacing w:after="0" w:line="276" w:lineRule="auto"/>
        <w:jc w:val="center"/>
        <w:rPr>
          <w:rFonts w:ascii="Arial" w:hAnsi="Arial" w:cs="Arial"/>
          <w:b/>
        </w:rPr>
      </w:pPr>
      <w:r w:rsidRPr="009C0094">
        <w:rPr>
          <w:rFonts w:ascii="Arial" w:hAnsi="Arial" w:cs="Arial"/>
          <w:b/>
        </w:rPr>
        <w:t>CAPÍTULO CUARTO</w:t>
      </w:r>
    </w:p>
    <w:p w:rsidR="007B4583" w:rsidRPr="009C0094" w:rsidRDefault="009C0094" w:rsidP="009C0094">
      <w:pPr>
        <w:spacing w:after="0" w:line="276" w:lineRule="auto"/>
        <w:jc w:val="center"/>
        <w:rPr>
          <w:rFonts w:ascii="Arial" w:hAnsi="Arial" w:cs="Arial"/>
          <w:b/>
        </w:rPr>
      </w:pPr>
      <w:r w:rsidRPr="009C0094">
        <w:rPr>
          <w:rFonts w:ascii="Arial" w:hAnsi="Arial" w:cs="Arial"/>
          <w:b/>
        </w:rPr>
        <w:t>DE LA REVISIÓN Y EXPEDICIÓN DE LA CONSTANCIA</w:t>
      </w:r>
    </w:p>
    <w:p w:rsidR="009C0094" w:rsidRDefault="009C0094" w:rsidP="009C0094">
      <w:pPr>
        <w:spacing w:after="0" w:line="276" w:lineRule="auto"/>
        <w:jc w:val="both"/>
        <w:rPr>
          <w:rFonts w:ascii="Arial" w:hAnsi="Arial" w:cs="Arial"/>
        </w:rPr>
      </w:pPr>
    </w:p>
    <w:p w:rsidR="007B4583" w:rsidRPr="009C0094" w:rsidRDefault="007B4583" w:rsidP="009C0094">
      <w:pPr>
        <w:spacing w:after="0" w:line="276" w:lineRule="auto"/>
        <w:jc w:val="both"/>
        <w:rPr>
          <w:rFonts w:ascii="Arial" w:hAnsi="Arial" w:cs="Arial"/>
        </w:rPr>
      </w:pPr>
      <w:r w:rsidRPr="009C0094">
        <w:rPr>
          <w:rFonts w:ascii="Arial" w:hAnsi="Arial" w:cs="Arial"/>
          <w:b/>
        </w:rPr>
        <w:t>7.</w:t>
      </w:r>
      <w:r w:rsidRPr="009C0094">
        <w:rPr>
          <w:rFonts w:ascii="Arial" w:hAnsi="Arial" w:cs="Arial"/>
        </w:rPr>
        <w:t xml:space="preserve"> Recibida la documentación en original o copia certificada, el Consejo General, a través de la DEOEYPC, verificará dentro de los cinco días siguientes al vencimiento del plazo para presentarse, que en la determinación del procedimiento aplicable para la aprobación de la plataforma electoral hayan sido observadas las normas estatutarias y reglamentarias correspondientes.</w:t>
      </w:r>
    </w:p>
    <w:p w:rsidR="007B4583" w:rsidRPr="009C0094" w:rsidRDefault="007B4583" w:rsidP="009C0094">
      <w:pPr>
        <w:spacing w:after="0" w:line="276" w:lineRule="auto"/>
        <w:jc w:val="both"/>
        <w:rPr>
          <w:rFonts w:ascii="Arial" w:hAnsi="Arial" w:cs="Arial"/>
        </w:rPr>
      </w:pPr>
    </w:p>
    <w:p w:rsidR="007B4583" w:rsidRPr="009C0094" w:rsidRDefault="007B4583" w:rsidP="009C0094">
      <w:pPr>
        <w:spacing w:after="0" w:line="276" w:lineRule="auto"/>
        <w:jc w:val="both"/>
        <w:rPr>
          <w:rFonts w:ascii="Arial" w:hAnsi="Arial" w:cs="Arial"/>
        </w:rPr>
      </w:pPr>
      <w:r w:rsidRPr="009C0094">
        <w:rPr>
          <w:rFonts w:ascii="Arial" w:hAnsi="Arial" w:cs="Arial"/>
          <w:b/>
        </w:rPr>
        <w:t>8.</w:t>
      </w:r>
      <w:r w:rsidRPr="009C0094">
        <w:rPr>
          <w:rFonts w:ascii="Arial" w:hAnsi="Arial" w:cs="Arial"/>
        </w:rPr>
        <w:t xml:space="preserve"> Si de la revisión resulta que no se acompañó la documentación que permita verificar el cumplimiento al procedimiento estatutario aplicable, la DEOEYPC requerirá al partido político para que en un plazo de tres días contados a partir de la notificación respectiva remita la documentación omitida.</w:t>
      </w:r>
    </w:p>
    <w:p w:rsidR="00C2476C" w:rsidRPr="009C0094" w:rsidRDefault="00C2476C" w:rsidP="009C0094">
      <w:pPr>
        <w:spacing w:after="0" w:line="276" w:lineRule="auto"/>
        <w:jc w:val="both"/>
        <w:rPr>
          <w:rFonts w:ascii="Arial" w:hAnsi="Arial" w:cs="Arial"/>
        </w:rPr>
      </w:pPr>
    </w:p>
    <w:p w:rsidR="007B4583" w:rsidRPr="009C0094" w:rsidRDefault="007B4583" w:rsidP="009C0094">
      <w:pPr>
        <w:spacing w:after="0" w:line="276" w:lineRule="auto"/>
        <w:jc w:val="both"/>
        <w:rPr>
          <w:rFonts w:ascii="Arial" w:hAnsi="Arial" w:cs="Arial"/>
        </w:rPr>
      </w:pPr>
      <w:r w:rsidRPr="009C0094">
        <w:rPr>
          <w:rFonts w:ascii="Arial" w:hAnsi="Arial" w:cs="Arial"/>
          <w:b/>
        </w:rPr>
        <w:t>9.</w:t>
      </w:r>
      <w:r w:rsidRPr="009C0094">
        <w:rPr>
          <w:rFonts w:ascii="Arial" w:hAnsi="Arial" w:cs="Arial"/>
        </w:rPr>
        <w:t xml:space="preserve"> Con la documentación presentada por el partido político, la DEOEYPC elaborará un informe respectivo dentro de los diez días siguientes a la conclusión del plazo para su </w:t>
      </w:r>
      <w:r w:rsidRPr="009C0094">
        <w:rPr>
          <w:rFonts w:ascii="Arial" w:hAnsi="Arial" w:cs="Arial"/>
        </w:rPr>
        <w:lastRenderedPageBreak/>
        <w:t>presentación, a efecto de que sea integrado al proyecto de acuerdo que se someterá a consideración del Consejo General.</w:t>
      </w:r>
    </w:p>
    <w:p w:rsidR="007B4583" w:rsidRPr="009C0094" w:rsidRDefault="007B4583" w:rsidP="009C0094">
      <w:pPr>
        <w:spacing w:after="0" w:line="276" w:lineRule="auto"/>
        <w:jc w:val="both"/>
        <w:rPr>
          <w:rFonts w:ascii="Arial" w:hAnsi="Arial" w:cs="Arial"/>
        </w:rPr>
      </w:pPr>
    </w:p>
    <w:p w:rsidR="007B4583" w:rsidRPr="009C0094" w:rsidRDefault="007B4583" w:rsidP="009C0094">
      <w:pPr>
        <w:spacing w:after="0" w:line="276" w:lineRule="auto"/>
        <w:jc w:val="both"/>
        <w:rPr>
          <w:rFonts w:ascii="Arial" w:hAnsi="Arial" w:cs="Arial"/>
        </w:rPr>
      </w:pPr>
      <w:r w:rsidRPr="009C0094">
        <w:rPr>
          <w:rFonts w:ascii="Arial" w:hAnsi="Arial" w:cs="Arial"/>
          <w:b/>
        </w:rPr>
        <w:t>10.</w:t>
      </w:r>
      <w:r w:rsidRPr="009C0094">
        <w:rPr>
          <w:rFonts w:ascii="Arial" w:hAnsi="Arial" w:cs="Arial"/>
        </w:rPr>
        <w:t xml:space="preserve"> El Consejo General deberá, en su caso, aprobar el registro de las plataformas electorales que resulten procedentes en la sesión que celebre para tal efecto, instruirá a la Secretaria Ejecutiva a efecto de que se expida la constancia respectiva y lo notifique a los Consejos Distritales y Municipales del Instituto.</w:t>
      </w:r>
    </w:p>
    <w:p w:rsidR="00C2476C" w:rsidRPr="009C0094" w:rsidRDefault="00C2476C" w:rsidP="009C0094">
      <w:pPr>
        <w:spacing w:after="0" w:line="276" w:lineRule="auto"/>
        <w:jc w:val="both"/>
        <w:rPr>
          <w:rFonts w:ascii="Arial" w:hAnsi="Arial" w:cs="Arial"/>
        </w:rPr>
      </w:pPr>
    </w:p>
    <w:p w:rsidR="007B4583" w:rsidRPr="009C0094" w:rsidRDefault="007B4583" w:rsidP="009C0094">
      <w:pPr>
        <w:spacing w:after="0" w:line="276" w:lineRule="auto"/>
        <w:jc w:val="both"/>
        <w:rPr>
          <w:rFonts w:ascii="Arial" w:hAnsi="Arial" w:cs="Arial"/>
        </w:rPr>
      </w:pPr>
      <w:r w:rsidRPr="009C0094">
        <w:rPr>
          <w:rFonts w:ascii="Arial" w:hAnsi="Arial" w:cs="Arial"/>
          <w:b/>
        </w:rPr>
        <w:t>11.</w:t>
      </w:r>
      <w:r w:rsidRPr="009C0094">
        <w:rPr>
          <w:rFonts w:ascii="Arial" w:hAnsi="Arial" w:cs="Arial"/>
        </w:rPr>
        <w:t xml:space="preserve"> Independientemente de las candidaturas comunes o coaliciones de que se trate, la presentación de la plataforma electoral anexa a los convenios de coalición no exime a los partidos políticos de presentar su propia plataforma electoral, en los términos y plazos establecidos en la LGIPE, LPPEY y los presentes Lineamientos.</w:t>
      </w:r>
    </w:p>
    <w:p w:rsidR="007B4583" w:rsidRPr="009C0094" w:rsidRDefault="009C0094" w:rsidP="009C0094">
      <w:pPr>
        <w:spacing w:after="0" w:line="276" w:lineRule="auto"/>
        <w:jc w:val="both"/>
        <w:rPr>
          <w:rFonts w:ascii="Arial" w:hAnsi="Arial" w:cs="Arial"/>
        </w:rPr>
      </w:pPr>
      <w:r w:rsidRPr="009C0094">
        <w:rPr>
          <w:rFonts w:ascii="Arial" w:hAnsi="Arial" w:cs="Arial"/>
        </w:rPr>
        <w:t>Plataformas</w:t>
      </w:r>
      <w:r w:rsidR="007B4583" w:rsidRPr="009C0094">
        <w:rPr>
          <w:rFonts w:ascii="Arial" w:hAnsi="Arial" w:cs="Arial"/>
        </w:rPr>
        <w:t xml:space="preserve"> que se presentaran en las coaliciones en su caso, los partidos políticos deberán registrar las plataformas electorales que detentaran las candidaturas que postulen fuera de estas.</w:t>
      </w:r>
    </w:p>
    <w:p w:rsidR="009034E3" w:rsidRPr="009C0094" w:rsidRDefault="003B5649" w:rsidP="009C0094">
      <w:pPr>
        <w:spacing w:after="0" w:line="276" w:lineRule="auto"/>
        <w:jc w:val="both"/>
        <w:rPr>
          <w:rFonts w:ascii="Arial" w:hAnsi="Arial" w:cs="Arial"/>
        </w:rPr>
      </w:pPr>
    </w:p>
    <w:sectPr w:rsidR="009034E3" w:rsidRPr="009C0094" w:rsidSect="009C0094">
      <w:headerReference w:type="default" r:id="rId9"/>
      <w:footerReference w:type="default" r:id="rId10"/>
      <w:pgSz w:w="12240" w:h="15840"/>
      <w:pgMar w:top="1663" w:right="1701"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49" w:rsidRDefault="003B5649" w:rsidP="009C0094">
      <w:pPr>
        <w:spacing w:after="0" w:line="240" w:lineRule="auto"/>
      </w:pPr>
      <w:r>
        <w:separator/>
      </w:r>
    </w:p>
  </w:endnote>
  <w:endnote w:type="continuationSeparator" w:id="0">
    <w:p w:rsidR="003B5649" w:rsidRDefault="003B5649" w:rsidP="009C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773556"/>
      <w:docPartObj>
        <w:docPartGallery w:val="Page Numbers (Bottom of Page)"/>
        <w:docPartUnique/>
      </w:docPartObj>
    </w:sdtPr>
    <w:sdtContent>
      <w:p w:rsidR="009C0094" w:rsidRDefault="009C0094">
        <w:pPr>
          <w:pStyle w:val="Piedepgina"/>
          <w:jc w:val="right"/>
        </w:pPr>
        <w:r>
          <w:fldChar w:fldCharType="begin"/>
        </w:r>
        <w:r>
          <w:instrText>PAGE   \* MERGEFORMAT</w:instrText>
        </w:r>
        <w:r>
          <w:fldChar w:fldCharType="separate"/>
        </w:r>
        <w:r w:rsidRPr="009C0094">
          <w:rPr>
            <w:noProof/>
            <w:lang w:val="es-ES"/>
          </w:rPr>
          <w:t>1</w:t>
        </w:r>
        <w:r>
          <w:fldChar w:fldCharType="end"/>
        </w:r>
      </w:p>
    </w:sdtContent>
  </w:sdt>
  <w:p w:rsidR="009C0094" w:rsidRDefault="009C00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49" w:rsidRDefault="003B5649" w:rsidP="009C0094">
      <w:pPr>
        <w:spacing w:after="0" w:line="240" w:lineRule="auto"/>
      </w:pPr>
      <w:r>
        <w:separator/>
      </w:r>
    </w:p>
  </w:footnote>
  <w:footnote w:type="continuationSeparator" w:id="0">
    <w:p w:rsidR="003B5649" w:rsidRDefault="003B5649" w:rsidP="009C0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94" w:rsidRDefault="009C0094">
    <w:pPr>
      <w:pStyle w:val="Encabezado"/>
    </w:pPr>
    <w:r>
      <w:rPr>
        <w:noProof/>
        <w:lang w:eastAsia="es-MX"/>
      </w:rPr>
      <mc:AlternateContent>
        <mc:Choice Requires="wps">
          <w:drawing>
            <wp:anchor distT="45720" distB="45720" distL="114300" distR="114300" simplePos="0" relativeHeight="251663360" behindDoc="0" locked="0" layoutInCell="1" allowOverlap="1" wp14:anchorId="7CBA965A" wp14:editId="1D26FE7F">
              <wp:simplePos x="0" y="0"/>
              <wp:positionH relativeFrom="page">
                <wp:posOffset>4857750</wp:posOffset>
              </wp:positionH>
              <wp:positionV relativeFrom="paragraph">
                <wp:posOffset>274320</wp:posOffset>
              </wp:positionV>
              <wp:extent cx="2686050" cy="238125"/>
              <wp:effectExtent l="0" t="0" r="0" b="952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38125"/>
                      </a:xfrm>
                      <a:prstGeom prst="rect">
                        <a:avLst/>
                      </a:prstGeom>
                      <a:solidFill>
                        <a:srgbClr val="FFFFFF"/>
                      </a:solidFill>
                      <a:ln w="9525">
                        <a:noFill/>
                        <a:miter lim="800000"/>
                        <a:headEnd/>
                        <a:tailEnd/>
                      </a:ln>
                    </wps:spPr>
                    <wps:txbx>
                      <w:txbxContent>
                        <w:p w:rsidR="009C0094" w:rsidRPr="00932354" w:rsidRDefault="009C0094" w:rsidP="009C0094">
                          <w:pPr>
                            <w:rPr>
                              <w:sz w:val="16"/>
                              <w:szCs w:val="16"/>
                            </w:rPr>
                          </w:pPr>
                          <w:r w:rsidRPr="00932354">
                            <w:rPr>
                              <w:b/>
                              <w:bCs/>
                              <w:sz w:val="16"/>
                              <w:szCs w:val="16"/>
                            </w:rPr>
                            <w:t>Aprobado:</w:t>
                          </w:r>
                          <w:r w:rsidRPr="00932354">
                            <w:rPr>
                              <w:sz w:val="16"/>
                              <w:szCs w:val="16"/>
                            </w:rPr>
                            <w:t xml:space="preserve"> Acuerdo C.G-. 0</w:t>
                          </w:r>
                          <w:r>
                            <w:rPr>
                              <w:sz w:val="16"/>
                              <w:szCs w:val="16"/>
                            </w:rPr>
                            <w:t>60</w:t>
                          </w:r>
                          <w:r w:rsidRPr="00932354">
                            <w:rPr>
                              <w:sz w:val="16"/>
                              <w:szCs w:val="16"/>
                            </w:rPr>
                            <w:t xml:space="preserve">/2020 </w:t>
                          </w:r>
                          <w:r>
                            <w:rPr>
                              <w:sz w:val="16"/>
                              <w:szCs w:val="16"/>
                            </w:rPr>
                            <w:t xml:space="preserve"> </w:t>
                          </w:r>
                          <w:r>
                            <w:rPr>
                              <w:sz w:val="16"/>
                              <w:szCs w:val="16"/>
                            </w:rPr>
                            <w:t>15</w:t>
                          </w:r>
                          <w:r w:rsidRPr="00932354">
                            <w:rPr>
                              <w:sz w:val="16"/>
                              <w:szCs w:val="16"/>
                            </w:rPr>
                            <w:t xml:space="preserve"> de </w:t>
                          </w:r>
                          <w:r>
                            <w:rPr>
                              <w:sz w:val="16"/>
                              <w:szCs w:val="16"/>
                            </w:rPr>
                            <w:t>diciembre</w:t>
                          </w:r>
                          <w:r w:rsidRPr="00932354">
                            <w:rPr>
                              <w:sz w:val="16"/>
                              <w:szCs w:val="16"/>
                            </w:rPr>
                            <w:t xml:space="preserve"> 20</w:t>
                          </w:r>
                          <w:r>
                            <w:rPr>
                              <w:sz w:val="16"/>
                              <w:szCs w:val="16"/>
                            </w:rPr>
                            <w:t>20</w:t>
                          </w:r>
                          <w:r w:rsidRPr="00932354">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82.5pt;margin-top:21.6pt;width:211.5pt;height:18.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T4JAIAACMEAAAOAAAAZHJzL2Uyb0RvYy54bWysU81u2zAMvg/YOwi6L3bcJEuNOEWXLsOA&#10;7gfo9gCMJMfCZNGTlNjd05eS0zTbbsN0EEiR/Eh+pFY3Q2vYUTmv0VZ8Osk5U1ag1HZf8e/ftm+W&#10;nPkAVoJBqyr+qDy/Wb9+teq7UhXYoJHKMQKxvuy7ijchdGWWedGoFvwEO2XJWKNrIZDq9pl00BN6&#10;a7IizxdZj052DoXynl7vRiNfJ/y6ViJ8qWuvAjMVp9pCul26d/HO1iso9w66RotTGfAPVbSgLSU9&#10;Q91BAHZw+i+oVguHHuswEdhmWNdaqNQDdTPN/+jmoYFOpV6IHN+dafL/D1Z8Pn51TEua3RVnFlqa&#10;0eYA0iGTigU1BGRFZKnvfEnODx25h+EdDhSROvbdPYofnlncNGD36tY57BsFkqqcxsjsInTE8RFk&#10;139CSdngEDABDbVrI4VECiN0mtbjeUJUBxP0WCyWi3xOJkG24mo5LeYpBZTP0Z3z4YPClkWh4o42&#10;IKHD8d6HWA2Uzy4xmUej5VYbkxS3322MY0egbdmmc0L/zc1Y1lf8ek65Y5TFGJ8WqdWBttnotuLL&#10;PJ4YDmVk472VSQ6gzShTJcae6ImMjNyEYTeQY+Rsh/KRiHI4bi39MhIadL8462ljK+5/HsApzsxH&#10;S2RfT2ezuOJJmc3fFqS4S8vu0gJWEFTFA2ejuAnpW4wd3dJQap34eqnkVCttYqLx9Gviql/qyevl&#10;b6+fAAAA//8DAFBLAwQUAAYACAAAACEA+AUBpd4AAAAKAQAADwAAAGRycy9kb3ducmV2LnhtbEyP&#10;QU+DQBCF7yb+h82YeDF2aW0BkaFRE43X1v6AAaZAZGcJuy3037s96fHNe3nzvXw7m16deXSdFYTl&#10;IgLFUtm6kwbh8P3xmIJynqSm3gojXNjBtri9ySmr7SQ7Pu99o0KJuIwQWu+HTGtXtWzILezAEryj&#10;HQ35IMdG1yNNodz0ehVFsTbUSfjQ0sDvLVc/+5NBOH5ND5vnqfz0h2S3jt+oS0p7Qby/m19fQHme&#10;/V8YrvgBHYrAVNqT1E71CEm8CVs8wvppBeoaWKZpuJQIaZSALnL9f0LxCwAA//8DAFBLAQItABQA&#10;BgAIAAAAIQC2gziS/gAAAOEBAAATAAAAAAAAAAAAAAAAAAAAAABbQ29udGVudF9UeXBlc10ueG1s&#10;UEsBAi0AFAAGAAgAAAAhADj9If/WAAAAlAEAAAsAAAAAAAAAAAAAAAAALwEAAF9yZWxzLy5yZWxz&#10;UEsBAi0AFAAGAAgAAAAhACtMRPgkAgAAIwQAAA4AAAAAAAAAAAAAAAAALgIAAGRycy9lMm9Eb2Mu&#10;eG1sUEsBAi0AFAAGAAgAAAAhAPgFAaXeAAAACgEAAA8AAAAAAAAAAAAAAAAAfgQAAGRycy9kb3du&#10;cmV2LnhtbFBLBQYAAAAABAAEAPMAAACJBQAAAAA=&#10;" stroked="f">
              <v:textbox>
                <w:txbxContent>
                  <w:p w:rsidR="009C0094" w:rsidRPr="00932354" w:rsidRDefault="009C0094" w:rsidP="009C0094">
                    <w:pPr>
                      <w:rPr>
                        <w:sz w:val="16"/>
                        <w:szCs w:val="16"/>
                      </w:rPr>
                    </w:pPr>
                    <w:r w:rsidRPr="00932354">
                      <w:rPr>
                        <w:b/>
                        <w:bCs/>
                        <w:sz w:val="16"/>
                        <w:szCs w:val="16"/>
                      </w:rPr>
                      <w:t>Aprobado:</w:t>
                    </w:r>
                    <w:r w:rsidRPr="00932354">
                      <w:rPr>
                        <w:sz w:val="16"/>
                        <w:szCs w:val="16"/>
                      </w:rPr>
                      <w:t xml:space="preserve"> Acuerdo C.G-. 0</w:t>
                    </w:r>
                    <w:r>
                      <w:rPr>
                        <w:sz w:val="16"/>
                        <w:szCs w:val="16"/>
                      </w:rPr>
                      <w:t>60</w:t>
                    </w:r>
                    <w:r w:rsidRPr="00932354">
                      <w:rPr>
                        <w:sz w:val="16"/>
                        <w:szCs w:val="16"/>
                      </w:rPr>
                      <w:t xml:space="preserve">/2020 </w:t>
                    </w:r>
                    <w:r>
                      <w:rPr>
                        <w:sz w:val="16"/>
                        <w:szCs w:val="16"/>
                      </w:rPr>
                      <w:t xml:space="preserve"> </w:t>
                    </w:r>
                    <w:r>
                      <w:rPr>
                        <w:sz w:val="16"/>
                        <w:szCs w:val="16"/>
                      </w:rPr>
                      <w:t>15</w:t>
                    </w:r>
                    <w:r w:rsidRPr="00932354">
                      <w:rPr>
                        <w:sz w:val="16"/>
                        <w:szCs w:val="16"/>
                      </w:rPr>
                      <w:t xml:space="preserve"> de </w:t>
                    </w:r>
                    <w:r>
                      <w:rPr>
                        <w:sz w:val="16"/>
                        <w:szCs w:val="16"/>
                      </w:rPr>
                      <w:t>diciembre</w:t>
                    </w:r>
                    <w:r w:rsidRPr="00932354">
                      <w:rPr>
                        <w:sz w:val="16"/>
                        <w:szCs w:val="16"/>
                      </w:rPr>
                      <w:t xml:space="preserve"> 20</w:t>
                    </w:r>
                    <w:r>
                      <w:rPr>
                        <w:sz w:val="16"/>
                        <w:szCs w:val="16"/>
                      </w:rPr>
                      <w:t>20</w:t>
                    </w:r>
                    <w:r w:rsidRPr="00932354">
                      <w:rPr>
                        <w:sz w:val="16"/>
                        <w:szCs w:val="16"/>
                      </w:rPr>
                      <w:t>.</w:t>
                    </w:r>
                  </w:p>
                </w:txbxContent>
              </v:textbox>
              <w10:wrap anchorx="pag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7BFE1517" wp14:editId="5D7C1415">
              <wp:simplePos x="0" y="0"/>
              <wp:positionH relativeFrom="margin">
                <wp:posOffset>215265</wp:posOffset>
              </wp:positionH>
              <wp:positionV relativeFrom="paragraph">
                <wp:posOffset>-106680</wp:posOffset>
              </wp:positionV>
              <wp:extent cx="6200775" cy="304800"/>
              <wp:effectExtent l="0" t="0" r="9525"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04800"/>
                      </a:xfrm>
                      <a:prstGeom prst="rect">
                        <a:avLst/>
                      </a:prstGeom>
                      <a:solidFill>
                        <a:srgbClr val="FFFFFF"/>
                      </a:solidFill>
                      <a:ln w="9525">
                        <a:noFill/>
                        <a:miter lim="800000"/>
                        <a:headEnd/>
                        <a:tailEnd/>
                      </a:ln>
                    </wps:spPr>
                    <wps:txbx>
                      <w:txbxContent>
                        <w:p w:rsidR="009C0094" w:rsidRPr="009C0094" w:rsidRDefault="009C0094" w:rsidP="009C0094">
                          <w:pPr>
                            <w:spacing w:after="0"/>
                            <w:rPr>
                              <w:rFonts w:ascii="Arial" w:hAnsi="Arial" w:cs="Arial"/>
                              <w:b/>
                              <w:sz w:val="14"/>
                              <w:szCs w:val="14"/>
                            </w:rPr>
                          </w:pPr>
                          <w:r w:rsidRPr="009C0094">
                            <w:rPr>
                              <w:rFonts w:ascii="Arial" w:hAnsi="Arial" w:cs="Arial"/>
                              <w:b/>
                              <w:sz w:val="14"/>
                              <w:szCs w:val="14"/>
                            </w:rPr>
                            <w:t>LINEAMIENTOS QUE REGULAN EL CONTENIDO Y REGISTRO DE LAS PLATAFORMAS ELECTORALES DE LOS PARTIDOS POLÍTICOS ANTE EL INSTITUTO ELECTORAL Y DE PARTICIPACIÓN CIUDADANA DEL ESTADO DE YUCATÁN</w:t>
                          </w:r>
                        </w:p>
                        <w:p w:rsidR="009C0094" w:rsidRPr="009C0094" w:rsidRDefault="009C0094" w:rsidP="009C0094">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95pt;margin-top:-8.4pt;width:488.25pt;height: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rCJwIAACoEAAAOAAAAZHJzL2Uyb0RvYy54bWysU9uO2yAQfa/Uf0C8N3bSZLNrxVlts01V&#10;aXuRtv0ADDhGBYYCiZ1+fQecpNH2raofEGNmDmfOHFb3g9HkIH1QYGs6nZSUSMtBKLur6fdv2ze3&#10;lITIrGAarKzpUQZ6v379atW7Ss6gAy2kJwhiQ9W7mnYxuqooAu+kYWECTlo8bMEbFjH0u0J41iO6&#10;0cWsLG+KHrxwHrgMAf8+jod0nfHbVvL4pW2DjETXFLnFvPq8Nmkt1itW7TxzneInGuwfWBimLF56&#10;gXpkkZG9V39BGcU9BGjjhIMpoG0Vl7kH7GZavujmuWNO5l5QnOAuMoX/B8s/H756ogTObkaJZQZn&#10;tNkz4YEISaIcIpBZUql3ocLkZ4fpcXgHA1bkjoN7Av4jEAubjtmdfPAe+k4ygSynqbK4Kh1xQgJp&#10;+k8g8Da2j5CBhtabJCGKQhAdp3W8TAh5EI4/b3Dmy+WCEo5nb8v5bZlHWLDqXO18iB8kGJI2NfXo&#10;gIzODk8hJjasOqekywJoJbZK6xz4XbPRnhwYumWbv9zAizRtSV/Tu8VskZEtpPpsJKMiulkrU1Nk&#10;ht/or6TGeytySmRKj3tkou1JnqTIqE0cmmGcx1n1BsQR9fIwmhcfG2468L8o6dG4NQ0/98xLSvRH&#10;i5rfTefz5PQczBfLGQb++qS5PmGWI1RNIyXjdhPz60hyWHjA2bQqy5aGODI5UUZDZjVPjyc5/jrO&#10;WX+e+Po3AAAA//8DAFBLAwQUAAYACAAAACEAqzMNcN4AAAAKAQAADwAAAGRycy9kb3ducmV2Lnht&#10;bEyPQU7DMBBF90jcwRokNqi105aUhjgVIIG6bekBJrGbRMTjKHab9PZMV7Ac/ac/7+fbyXXiYofQ&#10;etKQzBUIS5U3LdUajt+fsxcQISIZ7DxZDVcbYFvc3+WYGT/S3l4OsRZcQiFDDU2MfSZlqBrrMMx9&#10;b4mzkx8cRj6HWpoBRy53nVwolUqHLfGHBnv70djq53B2Gk678el5M5Zf8bjer9J3bNelv2r9+DC9&#10;vYKIdop/MNz0WR0Kdir9mUwQnYblcsOkhlmS8oQboBK1AlFylCxAFrn8P6H4BQAA//8DAFBLAQIt&#10;ABQABgAIAAAAIQC2gziS/gAAAOEBAAATAAAAAAAAAAAAAAAAAAAAAABbQ29udGVudF9UeXBlc10u&#10;eG1sUEsBAi0AFAAGAAgAAAAhADj9If/WAAAAlAEAAAsAAAAAAAAAAAAAAAAALwEAAF9yZWxzLy5y&#10;ZWxzUEsBAi0AFAAGAAgAAAAhAK0z2sInAgAAKgQAAA4AAAAAAAAAAAAAAAAALgIAAGRycy9lMm9E&#10;b2MueG1sUEsBAi0AFAAGAAgAAAAhAKszDXDeAAAACgEAAA8AAAAAAAAAAAAAAAAAgQQAAGRycy9k&#10;b3ducmV2LnhtbFBLBQYAAAAABAAEAPMAAACMBQAAAAA=&#10;" stroked="f">
              <v:textbox>
                <w:txbxContent>
                  <w:p w:rsidR="009C0094" w:rsidRPr="009C0094" w:rsidRDefault="009C0094" w:rsidP="009C0094">
                    <w:pPr>
                      <w:spacing w:after="0"/>
                      <w:rPr>
                        <w:rFonts w:ascii="Arial" w:hAnsi="Arial" w:cs="Arial"/>
                        <w:b/>
                        <w:sz w:val="14"/>
                        <w:szCs w:val="14"/>
                      </w:rPr>
                    </w:pPr>
                    <w:r w:rsidRPr="009C0094">
                      <w:rPr>
                        <w:rFonts w:ascii="Arial" w:hAnsi="Arial" w:cs="Arial"/>
                        <w:b/>
                        <w:sz w:val="14"/>
                        <w:szCs w:val="14"/>
                      </w:rPr>
                      <w:t>LINEAMIENTOS QUE REGULAN EL CONTENIDO Y REGISTRO DE LAS PLATAFORMAS ELECTORALES DE LOS PARTIDOS POLÍTICOS ANTE EL INSTITUTO ELECTORAL Y DE PARTICIPACIÓN CIUDADANA DEL ESTADO DE YUCATÁN</w:t>
                    </w:r>
                  </w:p>
                  <w:p w:rsidR="009C0094" w:rsidRPr="009C0094" w:rsidRDefault="009C0094" w:rsidP="009C0094">
                    <w:pPr>
                      <w:rPr>
                        <w:sz w:val="14"/>
                        <w:szCs w:val="14"/>
                      </w:rPr>
                    </w:pPr>
                  </w:p>
                </w:txbxContent>
              </v:textbox>
              <w10:wrap anchorx="margin"/>
            </v:shape>
          </w:pict>
        </mc:Fallback>
      </mc:AlternateContent>
    </w:r>
    <w:r>
      <w:rPr>
        <w:noProof/>
        <w:lang w:eastAsia="es-MX"/>
      </w:rPr>
      <w:drawing>
        <wp:anchor distT="0" distB="0" distL="114300" distR="114300" simplePos="0" relativeHeight="251659264" behindDoc="0" locked="0" layoutInCell="1" allowOverlap="1" wp14:anchorId="7C1B45B6" wp14:editId="3D4E6063">
          <wp:simplePos x="0" y="0"/>
          <wp:positionH relativeFrom="page">
            <wp:posOffset>352425</wp:posOffset>
          </wp:positionH>
          <wp:positionV relativeFrom="paragraph">
            <wp:posOffset>-278130</wp:posOffset>
          </wp:positionV>
          <wp:extent cx="7191375" cy="694701"/>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1375" cy="6947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CF8"/>
    <w:multiLevelType w:val="hybridMultilevel"/>
    <w:tmpl w:val="0ACEE296"/>
    <w:lvl w:ilvl="0" w:tplc="E6944A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E56A3F"/>
    <w:multiLevelType w:val="hybridMultilevel"/>
    <w:tmpl w:val="882EF0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83"/>
    <w:rsid w:val="000A4A51"/>
    <w:rsid w:val="00304468"/>
    <w:rsid w:val="003B5649"/>
    <w:rsid w:val="007B4583"/>
    <w:rsid w:val="00863435"/>
    <w:rsid w:val="009417B1"/>
    <w:rsid w:val="009C0094"/>
    <w:rsid w:val="00C2476C"/>
    <w:rsid w:val="00C465EB"/>
    <w:rsid w:val="00D76C12"/>
    <w:rsid w:val="00DA6988"/>
    <w:rsid w:val="00DF2B7D"/>
    <w:rsid w:val="00F158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6988"/>
    <w:pPr>
      <w:ind w:left="720"/>
      <w:contextualSpacing/>
    </w:pPr>
  </w:style>
  <w:style w:type="paragraph" w:styleId="Encabezado">
    <w:name w:val="header"/>
    <w:basedOn w:val="Normal"/>
    <w:link w:val="EncabezadoCar"/>
    <w:uiPriority w:val="99"/>
    <w:unhideWhenUsed/>
    <w:rsid w:val="009C00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094"/>
  </w:style>
  <w:style w:type="paragraph" w:styleId="Piedepgina">
    <w:name w:val="footer"/>
    <w:basedOn w:val="Normal"/>
    <w:link w:val="PiedepginaCar"/>
    <w:uiPriority w:val="99"/>
    <w:unhideWhenUsed/>
    <w:rsid w:val="009C00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6988"/>
    <w:pPr>
      <w:ind w:left="720"/>
      <w:contextualSpacing/>
    </w:pPr>
  </w:style>
  <w:style w:type="paragraph" w:styleId="Encabezado">
    <w:name w:val="header"/>
    <w:basedOn w:val="Normal"/>
    <w:link w:val="EncabezadoCar"/>
    <w:uiPriority w:val="99"/>
    <w:unhideWhenUsed/>
    <w:rsid w:val="009C00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094"/>
  </w:style>
  <w:style w:type="paragraph" w:styleId="Piedepgina">
    <w:name w:val="footer"/>
    <w:basedOn w:val="Normal"/>
    <w:link w:val="PiedepginaCar"/>
    <w:uiPriority w:val="99"/>
    <w:unhideWhenUsed/>
    <w:rsid w:val="009C00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2021-01-04T21:16:00Z</dcterms:created>
  <dcterms:modified xsi:type="dcterms:W3CDTF">2021-01-04T21:16:00Z</dcterms:modified>
</cp:coreProperties>
</file>