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3E1D34">
        <w:rPr>
          <w:rFonts w:ascii="Arial Narrow" w:hAnsi="Arial Narrow"/>
          <w:b/>
          <w:szCs w:val="24"/>
        </w:rPr>
        <w:t>TREINTA Y UNO</w:t>
      </w:r>
      <w:r w:rsidR="00252105">
        <w:rPr>
          <w:rFonts w:ascii="Arial Narrow" w:hAnsi="Arial Narrow"/>
          <w:b/>
          <w:szCs w:val="24"/>
        </w:rPr>
        <w:t xml:space="preserve"> DE </w:t>
      </w:r>
      <w:r w:rsidR="003E1D34">
        <w:rPr>
          <w:rFonts w:ascii="Arial Narrow" w:hAnsi="Arial Narrow"/>
          <w:b/>
          <w:szCs w:val="24"/>
        </w:rPr>
        <w:t>AGOSTO</w:t>
      </w:r>
      <w:r w:rsidR="000F3385">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E1D34">
        <w:rPr>
          <w:rFonts w:ascii="Arial Narrow" w:hAnsi="Arial Narrow" w:cs="Arial"/>
          <w:b/>
          <w:szCs w:val="24"/>
        </w:rPr>
        <w:t>doce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41FC8">
        <w:rPr>
          <w:rFonts w:ascii="Arial Narrow" w:hAnsi="Arial Narrow" w:cs="Arial"/>
          <w:b/>
          <w:szCs w:val="24"/>
        </w:rPr>
        <w:t>catorce</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3E1D34">
        <w:rPr>
          <w:rFonts w:ascii="Arial Narrow" w:hAnsi="Arial Narrow" w:cs="Arial"/>
          <w:b/>
          <w:szCs w:val="24"/>
        </w:rPr>
        <w:t>viernes</w:t>
      </w:r>
      <w:r w:rsidR="00DF7F95">
        <w:rPr>
          <w:rFonts w:ascii="Arial Narrow" w:hAnsi="Arial Narrow" w:cs="Arial"/>
          <w:b/>
          <w:szCs w:val="24"/>
        </w:rPr>
        <w:t xml:space="preserve"> </w:t>
      </w:r>
      <w:r w:rsidR="003E1D34">
        <w:rPr>
          <w:rFonts w:ascii="Arial Narrow" w:hAnsi="Arial Narrow" w:cs="Arial"/>
          <w:b/>
          <w:szCs w:val="24"/>
        </w:rPr>
        <w:t>treinta y uno</w:t>
      </w:r>
      <w:r w:rsidR="009363F8">
        <w:rPr>
          <w:rFonts w:ascii="Arial Narrow" w:hAnsi="Arial Narrow" w:cs="Arial"/>
          <w:b/>
          <w:szCs w:val="24"/>
        </w:rPr>
        <w:t xml:space="preserve"> </w:t>
      </w:r>
      <w:r w:rsidR="00074ACE">
        <w:rPr>
          <w:rFonts w:ascii="Arial Narrow" w:hAnsi="Arial Narrow" w:cs="Arial"/>
          <w:b/>
          <w:szCs w:val="24"/>
        </w:rPr>
        <w:t xml:space="preserve">de </w:t>
      </w:r>
      <w:r w:rsidR="003E1D34">
        <w:rPr>
          <w:rFonts w:ascii="Arial Narrow" w:hAnsi="Arial Narrow" w:cs="Arial"/>
          <w:b/>
          <w:szCs w:val="24"/>
        </w:rPr>
        <w:t>agosto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3E1D34">
        <w:rPr>
          <w:rFonts w:ascii="Arial Narrow" w:hAnsi="Arial Narrow" w:cs="Arial"/>
          <w:i/>
          <w:szCs w:val="24"/>
        </w:rPr>
        <w:t>doce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41FC8">
        <w:rPr>
          <w:rFonts w:ascii="Arial Narrow" w:hAnsi="Arial Narrow" w:cs="Arial"/>
          <w:i/>
          <w:szCs w:val="24"/>
        </w:rPr>
        <w:t>catorce</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3E1D34">
        <w:rPr>
          <w:rFonts w:ascii="Arial Narrow" w:hAnsi="Arial Narrow" w:cs="Arial"/>
          <w:i/>
          <w:szCs w:val="24"/>
        </w:rPr>
        <w:t>treinta y uno</w:t>
      </w:r>
      <w:r w:rsidR="008B7B77">
        <w:rPr>
          <w:rFonts w:ascii="Arial Narrow" w:hAnsi="Arial Narrow" w:cs="Arial"/>
          <w:i/>
          <w:szCs w:val="24"/>
        </w:rPr>
        <w:t xml:space="preserve"> de </w:t>
      </w:r>
      <w:r w:rsidR="003E1D34">
        <w:rPr>
          <w:rFonts w:ascii="Arial Narrow" w:hAnsi="Arial Narrow" w:cs="Arial"/>
          <w:i/>
          <w:szCs w:val="24"/>
        </w:rPr>
        <w:t>agosto</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C4755C"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D33CCC"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t>C.</w:t>
      </w:r>
      <w:r w:rsidR="0025770C" w:rsidRPr="001062DD">
        <w:rPr>
          <w:rFonts w:ascii="Arial Narrow" w:hAnsi="Arial Narrow" w:cs="Arial"/>
          <w:b/>
          <w:i/>
          <w:szCs w:val="24"/>
        </w:rPr>
        <w:t xml:space="preserve"> </w:t>
      </w:r>
      <w:r w:rsidR="0025770C">
        <w:rPr>
          <w:rFonts w:ascii="Arial Narrow" w:hAnsi="Arial Narrow" w:cs="Arial"/>
          <w:b/>
          <w:i/>
          <w:szCs w:val="24"/>
        </w:rPr>
        <w:t>M</w:t>
      </w:r>
      <w:r w:rsidR="0025770C" w:rsidRPr="001062DD">
        <w:rPr>
          <w:rFonts w:ascii="Arial Narrow" w:hAnsi="Arial Narrow" w:cs="Arial"/>
          <w:b/>
          <w:i/>
          <w:szCs w:val="24"/>
        </w:rPr>
        <w:t xml:space="preserve">aría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5F0B6C">
      <w:pPr>
        <w:spacing w:line="276" w:lineRule="auto"/>
        <w:ind w:left="426" w:right="-425" w:firstLine="708"/>
        <w:jc w:val="both"/>
        <w:rPr>
          <w:rFonts w:ascii="Arial Narrow" w:hAnsi="Arial Narrow" w:cs="Arial"/>
          <w:i/>
          <w:szCs w:val="24"/>
        </w:rPr>
      </w:pPr>
      <w:r w:rsidRPr="001B50B4">
        <w:rPr>
          <w:rFonts w:ascii="Arial Narrow" w:hAnsi="Arial Narrow" w:cs="Arial"/>
          <w:i/>
          <w:szCs w:val="24"/>
        </w:rPr>
        <w:lastRenderedPageBreak/>
        <w:t>Todos con derecho a voz y voto.</w:t>
      </w:r>
    </w:p>
    <w:p w:rsidR="00402E37" w:rsidRDefault="00402E37" w:rsidP="005F0B6C">
      <w:pPr>
        <w:spacing w:line="276" w:lineRule="auto"/>
        <w:ind w:right="-425" w:firstLine="426"/>
        <w:jc w:val="both"/>
        <w:rPr>
          <w:rFonts w:ascii="Arial Narrow" w:hAnsi="Arial Narrow" w:cs="Arial"/>
          <w:szCs w:val="24"/>
        </w:rPr>
      </w:pPr>
    </w:p>
    <w:p w:rsidR="00441FC8" w:rsidRDefault="00441FC8" w:rsidP="005F0B6C">
      <w:pPr>
        <w:spacing w:line="276" w:lineRule="auto"/>
        <w:ind w:right="-425" w:firstLine="426"/>
        <w:jc w:val="both"/>
        <w:rPr>
          <w:rFonts w:ascii="Arial Narrow" w:hAnsi="Arial Narrow" w:cs="Arial"/>
          <w:szCs w:val="24"/>
        </w:rPr>
      </w:pPr>
      <w:r>
        <w:rPr>
          <w:rFonts w:ascii="Arial Narrow" w:hAnsi="Arial Narrow" w:cs="Arial"/>
          <w:szCs w:val="24"/>
        </w:rPr>
        <w:t xml:space="preserve">Se hace constar que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w:t>
      </w:r>
      <w:r>
        <w:rPr>
          <w:rFonts w:ascii="Arial Narrow" w:hAnsi="Arial Narrow" w:cs="Arial"/>
          <w:szCs w:val="24"/>
        </w:rPr>
        <w:t xml:space="preserve"> señaló que</w:t>
      </w:r>
      <w:r w:rsidR="00BD17FA">
        <w:rPr>
          <w:rFonts w:ascii="Arial Narrow" w:hAnsi="Arial Narrow" w:cs="Arial"/>
          <w:szCs w:val="24"/>
        </w:rPr>
        <w:t xml:space="preserve"> el día de hoy se recibió un correo del </w:t>
      </w:r>
      <w:r w:rsidR="00BD17FA" w:rsidRPr="00CF45E3">
        <w:rPr>
          <w:rFonts w:ascii="Arial Narrow" w:hAnsi="Arial Narrow" w:cs="Arial"/>
          <w:b/>
          <w:szCs w:val="24"/>
        </w:rPr>
        <w:t>Consejero Electoral Doctor Jorge Miguel Valladares Sánchez</w:t>
      </w:r>
      <w:r w:rsidR="00586FD9">
        <w:rPr>
          <w:rFonts w:ascii="Arial Narrow" w:hAnsi="Arial Narrow" w:cs="Arial"/>
          <w:szCs w:val="24"/>
        </w:rPr>
        <w:t>, donde informa que, por una situación personal, grave que es necesario que atienda personalmente y de inmediato, le era meramente imposible</w:t>
      </w:r>
      <w:r>
        <w:rPr>
          <w:rFonts w:ascii="Arial Narrow" w:hAnsi="Arial Narrow" w:cs="Arial"/>
          <w:szCs w:val="24"/>
        </w:rPr>
        <w:t xml:space="preserve"> </w:t>
      </w:r>
      <w:r w:rsidR="00CF1C85">
        <w:rPr>
          <w:rFonts w:ascii="Arial Narrow" w:hAnsi="Arial Narrow" w:cs="Arial"/>
          <w:szCs w:val="24"/>
        </w:rPr>
        <w:t>de asistir a la Sesión Ordinaria del Consejo General convocada para el día de hoy.</w:t>
      </w:r>
    </w:p>
    <w:p w:rsidR="00441FC8" w:rsidRDefault="00441FC8"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22142E" w:rsidRPr="00CF1C85" w:rsidRDefault="0022142E"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 xml:space="preserve">C. </w:t>
      </w:r>
      <w:r w:rsidR="00CF1C85" w:rsidRPr="00CF1C85">
        <w:rPr>
          <w:rFonts w:ascii="Arial Narrow" w:hAnsi="Arial Narrow" w:cs="Arial"/>
          <w:b/>
          <w:szCs w:val="24"/>
        </w:rPr>
        <w:t xml:space="preserve">Aarón </w:t>
      </w:r>
      <w:proofErr w:type="spellStart"/>
      <w:r w:rsidR="00CF1C85" w:rsidRPr="00CF1C85">
        <w:rPr>
          <w:rFonts w:ascii="Arial Narrow" w:hAnsi="Arial Narrow" w:cs="Arial"/>
          <w:b/>
          <w:szCs w:val="24"/>
        </w:rPr>
        <w:t>Natanael</w:t>
      </w:r>
      <w:proofErr w:type="spellEnd"/>
      <w:r w:rsidR="00CF1C85" w:rsidRPr="00CF1C85">
        <w:rPr>
          <w:rFonts w:ascii="Arial Narrow" w:hAnsi="Arial Narrow" w:cs="Arial"/>
          <w:b/>
          <w:szCs w:val="24"/>
        </w:rPr>
        <w:t xml:space="preserve"> </w:t>
      </w:r>
      <w:proofErr w:type="spellStart"/>
      <w:r w:rsidR="00CF1C85" w:rsidRPr="00CF1C85">
        <w:rPr>
          <w:rFonts w:ascii="Arial Narrow" w:hAnsi="Arial Narrow" w:cs="Arial"/>
          <w:b/>
          <w:szCs w:val="24"/>
        </w:rPr>
        <w:t>Bacab</w:t>
      </w:r>
      <w:proofErr w:type="spellEnd"/>
      <w:r w:rsidR="00CF1C85" w:rsidRPr="00CF1C85">
        <w:rPr>
          <w:rFonts w:ascii="Arial Narrow" w:hAnsi="Arial Narrow" w:cs="Arial"/>
          <w:b/>
          <w:szCs w:val="24"/>
        </w:rPr>
        <w:t xml:space="preserve"> </w:t>
      </w:r>
      <w:proofErr w:type="spellStart"/>
      <w:r w:rsidR="00CF1C85" w:rsidRPr="00CF1C85">
        <w:rPr>
          <w:rFonts w:ascii="Arial Narrow" w:hAnsi="Arial Narrow" w:cs="Arial"/>
          <w:b/>
          <w:szCs w:val="24"/>
        </w:rPr>
        <w:t>Hau</w:t>
      </w:r>
      <w:proofErr w:type="spellEnd"/>
      <w:r w:rsidRPr="00CF1C85">
        <w:rPr>
          <w:rFonts w:ascii="Arial Narrow" w:hAnsi="Arial Narrow" w:cs="Arial"/>
          <w:b/>
          <w:szCs w:val="24"/>
        </w:rPr>
        <w:t>,</w:t>
      </w:r>
    </w:p>
    <w:p w:rsidR="00CF1C85" w:rsidRPr="00CF1C85" w:rsidRDefault="00CF1C85"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 Acción Nacional;</w:t>
      </w:r>
    </w:p>
    <w:p w:rsidR="00CF1C85"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C. Luis Jesús Manzanero Villanueva,</w:t>
      </w:r>
    </w:p>
    <w:p w:rsidR="00CF1C85" w:rsidRDefault="00CF1C85"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 de la Revolución Democracia;</w:t>
      </w:r>
    </w:p>
    <w:p w:rsidR="00CF1C85"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C. Pedro Rodrigo Rosas Villavicencio,</w:t>
      </w:r>
    </w:p>
    <w:p w:rsidR="00CF1C85" w:rsidRPr="00CF1C85" w:rsidRDefault="00CF1C85"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w:t>
      </w:r>
      <w:r>
        <w:rPr>
          <w:rFonts w:ascii="Arial Narrow" w:hAnsi="Arial Narrow" w:cs="Arial"/>
          <w:szCs w:val="24"/>
        </w:rPr>
        <w:t xml:space="preserve"> del Trabajo;</w:t>
      </w:r>
    </w:p>
    <w:p w:rsidR="00B97272" w:rsidRPr="00CF1C85" w:rsidRDefault="00B97272"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C. Carlos Miguel Pérez Ancona,</w:t>
      </w:r>
    </w:p>
    <w:p w:rsidR="00B97272" w:rsidRPr="00CF1C85" w:rsidRDefault="00B97272"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 Verde Ecologista de México;</w:t>
      </w:r>
    </w:p>
    <w:p w:rsidR="00CF1C85"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C. Conrado Sánchez Barragán,</w:t>
      </w:r>
    </w:p>
    <w:p w:rsidR="00CF1C85" w:rsidRDefault="00CF1C85" w:rsidP="005F0B6C">
      <w:pPr>
        <w:spacing w:line="276" w:lineRule="auto"/>
        <w:ind w:left="1134" w:right="-425"/>
        <w:jc w:val="both"/>
        <w:rPr>
          <w:rFonts w:ascii="Arial Narrow" w:hAnsi="Arial Narrow" w:cs="Arial"/>
          <w:b/>
          <w:szCs w:val="24"/>
          <w:highlight w:val="yellow"/>
        </w:rPr>
      </w:pPr>
      <w:r w:rsidRPr="00CF1C85">
        <w:rPr>
          <w:rFonts w:ascii="Arial Narrow" w:hAnsi="Arial Narrow" w:cs="Arial"/>
          <w:szCs w:val="24"/>
        </w:rPr>
        <w:t>Representante Propietario del Partido</w:t>
      </w:r>
      <w:r>
        <w:rPr>
          <w:rFonts w:ascii="Arial Narrow" w:hAnsi="Arial Narrow" w:cs="Arial"/>
          <w:szCs w:val="24"/>
        </w:rPr>
        <w:t xml:space="preserve"> Movimiento Ciudadano;</w:t>
      </w:r>
    </w:p>
    <w:p w:rsidR="00B97272" w:rsidRPr="00CF1C85" w:rsidRDefault="00CF1C85" w:rsidP="005F0B6C">
      <w:pPr>
        <w:spacing w:line="276" w:lineRule="auto"/>
        <w:ind w:left="1134" w:right="-425"/>
        <w:jc w:val="both"/>
        <w:rPr>
          <w:rFonts w:ascii="Arial Narrow" w:hAnsi="Arial Narrow" w:cs="Arial"/>
          <w:b/>
          <w:szCs w:val="24"/>
        </w:rPr>
      </w:pPr>
      <w:r w:rsidRPr="00CF1C85">
        <w:rPr>
          <w:rFonts w:ascii="Arial Narrow" w:hAnsi="Arial Narrow" w:cs="Arial"/>
          <w:b/>
          <w:szCs w:val="24"/>
        </w:rPr>
        <w:t>Lic. Ricardo Gabriel Barahona Ríos,</w:t>
      </w:r>
      <w:r w:rsidR="00B97272" w:rsidRPr="00CF1C85">
        <w:rPr>
          <w:rFonts w:ascii="Arial Narrow" w:hAnsi="Arial Narrow" w:cs="Arial"/>
          <w:b/>
          <w:szCs w:val="24"/>
        </w:rPr>
        <w:t xml:space="preserve"> </w:t>
      </w:r>
    </w:p>
    <w:p w:rsidR="00B97272" w:rsidRPr="00CF1C85" w:rsidRDefault="00B97272" w:rsidP="005F0B6C">
      <w:pPr>
        <w:spacing w:line="276" w:lineRule="auto"/>
        <w:ind w:left="1134" w:right="-425"/>
        <w:jc w:val="both"/>
        <w:rPr>
          <w:rFonts w:ascii="Arial Narrow" w:hAnsi="Arial Narrow" w:cs="Arial"/>
          <w:szCs w:val="24"/>
        </w:rPr>
      </w:pPr>
      <w:r w:rsidRPr="00CF1C85">
        <w:rPr>
          <w:rFonts w:ascii="Arial Narrow" w:hAnsi="Arial Narrow" w:cs="Arial"/>
          <w:szCs w:val="24"/>
        </w:rPr>
        <w:t>Representante Propietario del Partido Nueva Alianza;</w:t>
      </w:r>
    </w:p>
    <w:p w:rsidR="00D56D78" w:rsidRPr="005E58AB" w:rsidRDefault="005E58AB" w:rsidP="005F0B6C">
      <w:pPr>
        <w:spacing w:line="276" w:lineRule="auto"/>
        <w:ind w:left="1134" w:right="-425"/>
        <w:jc w:val="both"/>
        <w:rPr>
          <w:rFonts w:ascii="Arial Narrow" w:hAnsi="Arial Narrow" w:cs="Arial"/>
          <w:b/>
          <w:szCs w:val="24"/>
        </w:rPr>
      </w:pPr>
      <w:r w:rsidRPr="005E58AB">
        <w:rPr>
          <w:rFonts w:ascii="Arial Narrow" w:hAnsi="Arial Narrow" w:cs="Arial"/>
          <w:b/>
          <w:szCs w:val="24"/>
        </w:rPr>
        <w:t xml:space="preserve">C. Rafael Antonio </w:t>
      </w:r>
      <w:proofErr w:type="spellStart"/>
      <w:r w:rsidRPr="005E58AB">
        <w:rPr>
          <w:rFonts w:ascii="Arial Narrow" w:hAnsi="Arial Narrow" w:cs="Arial"/>
          <w:b/>
          <w:szCs w:val="24"/>
        </w:rPr>
        <w:t>Giorgana</w:t>
      </w:r>
      <w:proofErr w:type="spellEnd"/>
      <w:r w:rsidRPr="005E58AB">
        <w:rPr>
          <w:rFonts w:ascii="Arial Narrow" w:hAnsi="Arial Narrow" w:cs="Arial"/>
          <w:b/>
          <w:szCs w:val="24"/>
        </w:rPr>
        <w:t xml:space="preserve"> Figueroa,</w:t>
      </w:r>
    </w:p>
    <w:p w:rsidR="00D56D78" w:rsidRPr="005E58AB" w:rsidRDefault="00D56D78" w:rsidP="005F0B6C">
      <w:pPr>
        <w:spacing w:line="276" w:lineRule="auto"/>
        <w:ind w:left="1134" w:right="-425"/>
        <w:jc w:val="both"/>
        <w:rPr>
          <w:rFonts w:ascii="Arial Narrow" w:hAnsi="Arial Narrow" w:cs="Arial"/>
          <w:b/>
          <w:szCs w:val="24"/>
        </w:rPr>
      </w:pPr>
      <w:r w:rsidRPr="005E58AB">
        <w:rPr>
          <w:rFonts w:ascii="Arial Narrow" w:hAnsi="Arial Narrow" w:cs="Arial"/>
          <w:szCs w:val="24"/>
        </w:rPr>
        <w:t xml:space="preserve">Representante </w:t>
      </w:r>
      <w:r w:rsidR="005E58AB" w:rsidRPr="005E58AB">
        <w:rPr>
          <w:rFonts w:ascii="Arial Narrow" w:hAnsi="Arial Narrow" w:cs="Arial"/>
          <w:szCs w:val="24"/>
        </w:rPr>
        <w:t>Suplente</w:t>
      </w:r>
      <w:r w:rsidRPr="005E58AB">
        <w:rPr>
          <w:rFonts w:ascii="Arial Narrow" w:hAnsi="Arial Narrow" w:cs="Arial"/>
          <w:szCs w:val="24"/>
        </w:rPr>
        <w:t xml:space="preserve"> del Partido MORENA</w:t>
      </w:r>
    </w:p>
    <w:p w:rsidR="00D269A5" w:rsidRPr="005E58AB" w:rsidRDefault="003F270D" w:rsidP="005F0B6C">
      <w:pPr>
        <w:spacing w:line="276" w:lineRule="auto"/>
        <w:ind w:left="1134" w:right="-425"/>
        <w:jc w:val="both"/>
        <w:rPr>
          <w:rFonts w:ascii="Arial Narrow" w:hAnsi="Arial Narrow" w:cs="Arial"/>
          <w:b/>
          <w:szCs w:val="24"/>
        </w:rPr>
      </w:pPr>
      <w:r w:rsidRPr="005E58AB">
        <w:rPr>
          <w:rFonts w:ascii="Arial Narrow" w:hAnsi="Arial Narrow" w:cs="Arial"/>
          <w:b/>
          <w:szCs w:val="24"/>
        </w:rPr>
        <w:t xml:space="preserve">C. </w:t>
      </w:r>
      <w:r w:rsidR="0025770C" w:rsidRPr="005E58AB">
        <w:rPr>
          <w:rFonts w:ascii="Arial Narrow" w:hAnsi="Arial Narrow" w:cs="Arial"/>
          <w:b/>
          <w:szCs w:val="24"/>
        </w:rPr>
        <w:t>H</w:t>
      </w:r>
      <w:r w:rsidR="00644826" w:rsidRPr="005E58AB">
        <w:rPr>
          <w:rFonts w:ascii="Arial Narrow" w:hAnsi="Arial Narrow" w:cs="Arial"/>
          <w:b/>
          <w:szCs w:val="24"/>
        </w:rPr>
        <w:t>umberto</w:t>
      </w:r>
      <w:r w:rsidR="0025770C" w:rsidRPr="005E58AB">
        <w:rPr>
          <w:rFonts w:ascii="Arial Narrow" w:hAnsi="Arial Narrow" w:cs="Arial"/>
          <w:b/>
          <w:szCs w:val="24"/>
        </w:rPr>
        <w:t xml:space="preserve"> Alejandro Rodríguez</w:t>
      </w:r>
      <w:r w:rsidR="00644826" w:rsidRPr="005E58AB">
        <w:rPr>
          <w:rFonts w:ascii="Arial Narrow" w:hAnsi="Arial Narrow" w:cs="Arial"/>
          <w:b/>
          <w:szCs w:val="24"/>
        </w:rPr>
        <w:t xml:space="preserve"> García</w:t>
      </w:r>
      <w:r w:rsidR="0025770C" w:rsidRPr="005E58AB">
        <w:rPr>
          <w:rFonts w:ascii="Arial Narrow" w:hAnsi="Arial Narrow" w:cs="Arial"/>
          <w:b/>
          <w:szCs w:val="24"/>
        </w:rPr>
        <w:t>,</w:t>
      </w:r>
    </w:p>
    <w:p w:rsidR="003F270D" w:rsidRPr="005E58AB" w:rsidRDefault="003F270D" w:rsidP="005F0B6C">
      <w:pPr>
        <w:spacing w:line="276" w:lineRule="auto"/>
        <w:ind w:left="1134" w:right="-425"/>
        <w:jc w:val="both"/>
        <w:rPr>
          <w:rFonts w:ascii="Arial Narrow" w:hAnsi="Arial Narrow" w:cs="Arial"/>
          <w:szCs w:val="24"/>
        </w:rPr>
      </w:pPr>
      <w:r w:rsidRPr="005E58AB">
        <w:rPr>
          <w:rFonts w:ascii="Arial Narrow" w:hAnsi="Arial Narrow" w:cs="Arial"/>
          <w:szCs w:val="24"/>
        </w:rPr>
        <w:t xml:space="preserve">Representante </w:t>
      </w:r>
      <w:r w:rsidR="00015F58" w:rsidRPr="005E58AB">
        <w:rPr>
          <w:rFonts w:ascii="Arial Narrow" w:hAnsi="Arial Narrow" w:cs="Arial"/>
          <w:szCs w:val="24"/>
        </w:rPr>
        <w:t>Propietario</w:t>
      </w:r>
      <w:r w:rsidRPr="005E58AB">
        <w:rPr>
          <w:rFonts w:ascii="Arial Narrow" w:hAnsi="Arial Narrow" w:cs="Arial"/>
          <w:szCs w:val="24"/>
        </w:rPr>
        <w:t xml:space="preserve"> del Partido</w:t>
      </w:r>
      <w:r w:rsidR="0025770C" w:rsidRPr="005E58AB">
        <w:rPr>
          <w:rFonts w:ascii="Arial Narrow" w:hAnsi="Arial Narrow" w:cs="Arial"/>
          <w:szCs w:val="24"/>
        </w:rPr>
        <w:t xml:space="preserve"> Encuentro Social.</w:t>
      </w:r>
    </w:p>
    <w:p w:rsidR="00490143" w:rsidRPr="00A03464" w:rsidRDefault="00490143" w:rsidP="005F0B6C">
      <w:pPr>
        <w:spacing w:line="276" w:lineRule="auto"/>
        <w:ind w:left="1134" w:right="-425"/>
        <w:jc w:val="both"/>
        <w:rPr>
          <w:rFonts w:ascii="Arial Narrow" w:hAnsi="Arial Narrow" w:cs="Arial"/>
          <w:szCs w:val="24"/>
          <w:highlight w:val="yellow"/>
        </w:rPr>
      </w:pPr>
    </w:p>
    <w:p w:rsidR="00007701" w:rsidRPr="00007701" w:rsidRDefault="005E58AB" w:rsidP="00B97272">
      <w:pPr>
        <w:spacing w:line="276" w:lineRule="auto"/>
        <w:ind w:left="568" w:right="-425" w:firstLine="566"/>
        <w:jc w:val="both"/>
        <w:rPr>
          <w:rFonts w:ascii="Arial Narrow" w:hAnsi="Arial Narrow" w:cs="Arial"/>
          <w:szCs w:val="24"/>
        </w:rPr>
      </w:pPr>
      <w:r w:rsidRPr="005E58AB">
        <w:rPr>
          <w:rFonts w:ascii="Arial Narrow" w:hAnsi="Arial Narrow" w:cs="Arial"/>
          <w:szCs w:val="24"/>
        </w:rPr>
        <w:t>S</w:t>
      </w:r>
      <w:r w:rsidR="00007701" w:rsidRPr="005E58AB">
        <w:rPr>
          <w:rFonts w:ascii="Arial Narrow" w:hAnsi="Arial Narrow" w:cs="Arial"/>
          <w:szCs w:val="24"/>
        </w:rPr>
        <w:t xml:space="preserve">e hace constar que no asistió ninguno de los </w:t>
      </w:r>
      <w:r w:rsidR="00DE759B" w:rsidRPr="005E58AB">
        <w:rPr>
          <w:rFonts w:ascii="Arial Narrow" w:hAnsi="Arial Narrow" w:cs="Arial"/>
          <w:szCs w:val="24"/>
        </w:rPr>
        <w:t xml:space="preserve">representantes del </w:t>
      </w:r>
      <w:r w:rsidR="00DE759B" w:rsidRPr="005E58AB">
        <w:rPr>
          <w:rFonts w:ascii="Arial Narrow" w:hAnsi="Arial Narrow" w:cs="Arial"/>
          <w:b/>
          <w:szCs w:val="24"/>
        </w:rPr>
        <w:t xml:space="preserve">Partido </w:t>
      </w:r>
      <w:r w:rsidRPr="005E58AB">
        <w:rPr>
          <w:rFonts w:ascii="Arial Narrow" w:hAnsi="Arial Narrow" w:cs="Arial"/>
          <w:b/>
          <w:szCs w:val="24"/>
        </w:rPr>
        <w:t>Revoluciona</w:t>
      </w:r>
      <w:r>
        <w:rPr>
          <w:rFonts w:ascii="Arial Narrow" w:hAnsi="Arial Narrow" w:cs="Arial"/>
          <w:b/>
          <w:szCs w:val="24"/>
        </w:rPr>
        <w:t>rio Institu</w:t>
      </w:r>
      <w:r w:rsidRPr="005E58AB">
        <w:rPr>
          <w:rFonts w:ascii="Arial Narrow" w:hAnsi="Arial Narrow" w:cs="Arial"/>
          <w:b/>
          <w:szCs w:val="24"/>
        </w:rPr>
        <w:t>cional</w:t>
      </w:r>
      <w:r w:rsidR="00DE759B" w:rsidRPr="005E58AB">
        <w:rPr>
          <w:rFonts w:ascii="Arial Narrow" w:hAnsi="Arial Narrow" w:cs="Arial"/>
          <w:b/>
          <w:szCs w:val="24"/>
        </w:rPr>
        <w:t>.</w:t>
      </w:r>
    </w:p>
    <w:p w:rsidR="003F270D" w:rsidRPr="00015F58" w:rsidRDefault="00B97272" w:rsidP="00B97272">
      <w:pPr>
        <w:spacing w:line="276" w:lineRule="auto"/>
        <w:ind w:left="568" w:right="-425" w:firstLine="566"/>
        <w:jc w:val="both"/>
        <w:rPr>
          <w:rFonts w:ascii="Arial Narrow" w:hAnsi="Arial Narrow" w:cs="Arial"/>
          <w:i/>
          <w:szCs w:val="24"/>
        </w:rPr>
      </w:pPr>
      <w:r w:rsidRPr="00015F58">
        <w:rPr>
          <w:rFonts w:ascii="Arial Narrow" w:hAnsi="Arial Narrow" w:cs="Arial"/>
          <w:i/>
          <w:szCs w:val="24"/>
        </w:rPr>
        <w:t xml:space="preserve"> </w:t>
      </w: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lastRenderedPageBreak/>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5F0B6C">
      <w:pPr>
        <w:spacing w:line="276" w:lineRule="auto"/>
        <w:ind w:right="-425" w:firstLine="708"/>
        <w:jc w:val="both"/>
        <w:rPr>
          <w:rFonts w:ascii="Arial Narrow" w:hAnsi="Arial Narrow" w:cs="Arial"/>
          <w:szCs w:val="24"/>
          <w:lang w:val="es-MX"/>
        </w:rPr>
      </w:pP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904F99" w:rsidRDefault="004E0C98" w:rsidP="005F0B6C">
      <w:pPr>
        <w:tabs>
          <w:tab w:val="left" w:pos="993"/>
        </w:tabs>
        <w:ind w:right="-425"/>
        <w:jc w:val="center"/>
        <w:rPr>
          <w:rFonts w:ascii="Arial Narrow" w:hAnsi="Arial Narrow" w:cs="Arial"/>
          <w:sz w:val="22"/>
          <w:szCs w:val="22"/>
        </w:rPr>
      </w:pPr>
      <w:r w:rsidRPr="00904F99">
        <w:rPr>
          <w:rFonts w:ascii="Arial Narrow" w:hAnsi="Arial Narrow" w:cs="Arial"/>
          <w:sz w:val="22"/>
          <w:szCs w:val="22"/>
        </w:rPr>
        <w:t>ORDEN DEL DÍA.</w:t>
      </w:r>
    </w:p>
    <w:p w:rsidR="00A03464" w:rsidRDefault="00A03464" w:rsidP="00A03464">
      <w:pPr>
        <w:pStyle w:val="Prrafodelista"/>
        <w:ind w:left="720"/>
        <w:jc w:val="both"/>
        <w:rPr>
          <w:rFonts w:cs="Arial"/>
          <w:sz w:val="20"/>
        </w:rPr>
      </w:pPr>
    </w:p>
    <w:p w:rsidR="004A727F" w:rsidRDefault="004A727F" w:rsidP="004A727F">
      <w:pPr>
        <w:pStyle w:val="Prrafodelista"/>
        <w:ind w:left="720"/>
        <w:jc w:val="both"/>
        <w:rPr>
          <w:rFonts w:cs="Arial"/>
          <w:sz w:val="20"/>
        </w:rPr>
      </w:pPr>
    </w:p>
    <w:p w:rsidR="004A727F" w:rsidRPr="0090333D" w:rsidRDefault="004A727F" w:rsidP="004A727F">
      <w:pPr>
        <w:pStyle w:val="Prrafodelista"/>
        <w:numPr>
          <w:ilvl w:val="0"/>
          <w:numId w:val="41"/>
        </w:numPr>
        <w:jc w:val="both"/>
        <w:rPr>
          <w:sz w:val="19"/>
          <w:szCs w:val="19"/>
        </w:rPr>
      </w:pPr>
      <w:r w:rsidRPr="0090333D">
        <w:rPr>
          <w:sz w:val="19"/>
          <w:szCs w:val="19"/>
        </w:rPr>
        <w:t>LISTA DE ASISTENCIA Y CERTIFICACIÓN DEL QUÓRUM LEGAL.</w:t>
      </w:r>
    </w:p>
    <w:p w:rsidR="004A727F" w:rsidRPr="0090333D" w:rsidRDefault="004A727F" w:rsidP="004A727F">
      <w:pPr>
        <w:pStyle w:val="Prrafodelista"/>
        <w:ind w:left="720"/>
        <w:jc w:val="both"/>
        <w:rPr>
          <w:sz w:val="19"/>
          <w:szCs w:val="19"/>
        </w:rPr>
      </w:pPr>
    </w:p>
    <w:p w:rsidR="004A727F" w:rsidRPr="0090333D" w:rsidRDefault="004A727F" w:rsidP="004A727F">
      <w:pPr>
        <w:pStyle w:val="Prrafodelista"/>
        <w:numPr>
          <w:ilvl w:val="0"/>
          <w:numId w:val="41"/>
        </w:numPr>
        <w:jc w:val="both"/>
        <w:rPr>
          <w:sz w:val="19"/>
          <w:szCs w:val="19"/>
        </w:rPr>
      </w:pPr>
      <w:r w:rsidRPr="0090333D">
        <w:rPr>
          <w:sz w:val="19"/>
          <w:szCs w:val="19"/>
        </w:rPr>
        <w:t xml:space="preserve">DECLARACIÓN DE EXISTIR EL QUÓRUM LEGAL PARA CELEBRAR LA SESIÓN Y ESTAR DEBIDAMENTE INSTALADA. </w:t>
      </w:r>
    </w:p>
    <w:p w:rsidR="004A727F" w:rsidRPr="0090333D" w:rsidRDefault="004A727F" w:rsidP="004A727F">
      <w:pPr>
        <w:pStyle w:val="Prrafodelista"/>
        <w:ind w:left="720"/>
        <w:jc w:val="both"/>
        <w:rPr>
          <w:sz w:val="19"/>
          <w:szCs w:val="19"/>
        </w:rPr>
      </w:pPr>
    </w:p>
    <w:p w:rsidR="004A727F" w:rsidRPr="0090333D" w:rsidRDefault="004A727F" w:rsidP="004A727F">
      <w:pPr>
        <w:pStyle w:val="Prrafodelista"/>
        <w:numPr>
          <w:ilvl w:val="0"/>
          <w:numId w:val="41"/>
        </w:numPr>
        <w:jc w:val="both"/>
        <w:rPr>
          <w:sz w:val="19"/>
          <w:szCs w:val="19"/>
        </w:rPr>
      </w:pPr>
      <w:r w:rsidRPr="0090333D">
        <w:rPr>
          <w:sz w:val="19"/>
          <w:szCs w:val="19"/>
        </w:rPr>
        <w:t xml:space="preserve">LECTURA DEL ORDEN DEL DÍA.  </w:t>
      </w:r>
    </w:p>
    <w:p w:rsidR="004A727F" w:rsidRPr="0090333D" w:rsidRDefault="004A727F" w:rsidP="004A727F">
      <w:pPr>
        <w:pStyle w:val="Prrafodelista"/>
        <w:ind w:left="720"/>
        <w:jc w:val="both"/>
        <w:rPr>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4A727F" w:rsidRPr="0090333D" w:rsidRDefault="004A727F" w:rsidP="004A727F">
      <w:pPr>
        <w:pStyle w:val="Prrafodelista"/>
        <w:ind w:left="720"/>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4A727F" w:rsidRPr="0090333D" w:rsidRDefault="004A727F" w:rsidP="004A727F">
      <w:pPr>
        <w:pStyle w:val="Prrafodelista"/>
        <w:ind w:left="720"/>
        <w:jc w:val="both"/>
        <w:rPr>
          <w:rFonts w:cs="Arial"/>
          <w:sz w:val="19"/>
          <w:szCs w:val="19"/>
          <w:lang w:val="es-ES"/>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ENTREGA POR PARTE DEL SECRETARIO EJECUTIVO DEL INFORME DE CUMPLIMIENTO DEL ACUERDO EMITIDO POR EL CONSEJO GENERAL EL 23 DE AGOSTO DE 2018.</w:t>
      </w:r>
    </w:p>
    <w:p w:rsidR="004A727F" w:rsidRPr="0090333D" w:rsidRDefault="004A727F" w:rsidP="004A727F">
      <w:pPr>
        <w:pStyle w:val="Prrafodelista"/>
        <w:ind w:left="720"/>
        <w:jc w:val="both"/>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lastRenderedPageBreak/>
        <w:t>ENTREGA DEL INFORME FINAL DE LA COMISIÓN TEMPORAL DEL VOTO DE LOS YUCATECOS RESIDENTES EN EL EXTRANJERO.</w:t>
      </w:r>
    </w:p>
    <w:p w:rsidR="004A727F" w:rsidRPr="0090333D" w:rsidRDefault="004A727F" w:rsidP="004A727F">
      <w:pPr>
        <w:pStyle w:val="Prrafodelista"/>
        <w:ind w:left="720"/>
        <w:rPr>
          <w:rFonts w:cs="Arial"/>
          <w:sz w:val="19"/>
          <w:szCs w:val="19"/>
        </w:rPr>
      </w:pPr>
    </w:p>
    <w:p w:rsidR="004A727F" w:rsidRPr="0090333D" w:rsidRDefault="004A727F" w:rsidP="004A727F">
      <w:pPr>
        <w:pStyle w:val="Prrafodelista"/>
        <w:numPr>
          <w:ilvl w:val="0"/>
          <w:numId w:val="41"/>
        </w:numPr>
        <w:jc w:val="both"/>
        <w:rPr>
          <w:rFonts w:cs="Arial"/>
          <w:b/>
          <w:sz w:val="19"/>
          <w:szCs w:val="19"/>
        </w:rPr>
      </w:pPr>
      <w:r w:rsidRPr="0090333D">
        <w:rPr>
          <w:rFonts w:cs="Arial"/>
          <w:sz w:val="19"/>
          <w:szCs w:val="19"/>
        </w:rPr>
        <w:t xml:space="preserve">PRESENTACIÓN DEL INFORME DE ACTIVIDADES DE LA COMISIÓN DE PARIDAD DE GÉNERO E IGUALDAD DE LOS DERECHOS POLÍTICO ELECTORALES SOBRE EL PROCESO ELECTORAL 2017-2018; </w:t>
      </w:r>
      <w:r w:rsidRPr="0090333D">
        <w:rPr>
          <w:rFonts w:cs="Arial"/>
          <w:b/>
          <w:sz w:val="19"/>
          <w:szCs w:val="19"/>
        </w:rPr>
        <w:t>EN EL PERIODO NOVIEMBRE 2017-JULIO 2018.</w:t>
      </w:r>
    </w:p>
    <w:p w:rsidR="004A727F" w:rsidRPr="0090333D" w:rsidRDefault="004A727F" w:rsidP="004A727F">
      <w:pPr>
        <w:pStyle w:val="Prrafodelista"/>
        <w:ind w:left="720"/>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PRESENTACIÓN DEL INFORME SEMESTRAL DE LA COMISIÓN DE COMUNICACIÓN SOCIAL.</w:t>
      </w:r>
    </w:p>
    <w:p w:rsidR="004A727F" w:rsidRPr="0090333D" w:rsidRDefault="004A727F" w:rsidP="004A727F">
      <w:pPr>
        <w:pStyle w:val="Prrafodelista"/>
        <w:ind w:left="720"/>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PRESENTACIÓN DEL INFORME DE LA</w:t>
      </w:r>
      <w:r w:rsidRPr="0090333D">
        <w:rPr>
          <w:sz w:val="19"/>
          <w:szCs w:val="19"/>
        </w:rPr>
        <w:t xml:space="preserve"> </w:t>
      </w:r>
      <w:r w:rsidRPr="0090333D">
        <w:rPr>
          <w:rFonts w:cs="Arial"/>
          <w:sz w:val="19"/>
          <w:szCs w:val="19"/>
        </w:rPr>
        <w:t>COMISIÓN PERMANENTE DE SEGUIMIENTO AL SERVICIO PROFESIONAL ELECTORAL NACIONAL</w:t>
      </w:r>
    </w:p>
    <w:p w:rsidR="004A727F" w:rsidRPr="0090333D" w:rsidRDefault="004A727F" w:rsidP="004A727F">
      <w:pPr>
        <w:pStyle w:val="Prrafodelista"/>
        <w:ind w:left="720"/>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PRESENTACIÓN DEL INFORME QUE RINDE LA CONSEJERA PRESIDENTE DE ESTE ORGANISMO AUTÓNOMO, EN TÉRMINOS DE LO ESTABLECIDO EN EL ARTÍCULO 123, FRACCIÓN XXXIX, DE LA LEY DE INSTITUCIONES Y PROCEDIMIENTOS ELECTORALES DEL ESTADO DE YUCATÁN; CORRESPONDIENTE A LOS MESES DE ENERO A JULIO DEL AÑO 2018.</w:t>
      </w:r>
    </w:p>
    <w:p w:rsidR="004A727F" w:rsidRPr="0090333D" w:rsidRDefault="004A727F" w:rsidP="004A727F">
      <w:pPr>
        <w:pStyle w:val="Prrafodelista"/>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 xml:space="preserve">ASUNTOS GENERALES </w:t>
      </w:r>
    </w:p>
    <w:p w:rsidR="004A727F" w:rsidRPr="0090333D" w:rsidRDefault="004A727F" w:rsidP="004A727F">
      <w:pPr>
        <w:pStyle w:val="Prrafodelista"/>
        <w:ind w:left="1440"/>
        <w:jc w:val="both"/>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DECLARACIÓN DE HABERSE AGOTADO LOS PUNTOS DEL ORDEN DEL DÍA.</w:t>
      </w:r>
    </w:p>
    <w:p w:rsidR="004A727F" w:rsidRPr="0090333D" w:rsidRDefault="004A727F" w:rsidP="004A727F">
      <w:pPr>
        <w:pStyle w:val="Prrafodelista"/>
        <w:ind w:left="1440"/>
        <w:jc w:val="both"/>
        <w:rPr>
          <w:rFonts w:cs="Arial"/>
          <w:sz w:val="19"/>
          <w:szCs w:val="19"/>
        </w:rPr>
      </w:pPr>
    </w:p>
    <w:p w:rsidR="004A727F" w:rsidRPr="0090333D" w:rsidRDefault="004A727F" w:rsidP="004A727F">
      <w:pPr>
        <w:pStyle w:val="Prrafodelista"/>
        <w:numPr>
          <w:ilvl w:val="0"/>
          <w:numId w:val="41"/>
        </w:numPr>
        <w:jc w:val="both"/>
        <w:rPr>
          <w:rFonts w:cs="Arial"/>
          <w:sz w:val="19"/>
          <w:szCs w:val="19"/>
        </w:rPr>
      </w:pPr>
      <w:r w:rsidRPr="0090333D">
        <w:rPr>
          <w:rFonts w:cs="Arial"/>
          <w:sz w:val="19"/>
          <w:szCs w:val="19"/>
        </w:rPr>
        <w:t xml:space="preserve">CLAUSURA DE LA SESIÓN. </w:t>
      </w:r>
    </w:p>
    <w:p w:rsidR="004A727F" w:rsidRDefault="004A727F" w:rsidP="00A03464">
      <w:pPr>
        <w:pStyle w:val="Prrafodelista"/>
        <w:ind w:left="720"/>
        <w:jc w:val="both"/>
        <w:rPr>
          <w:rFonts w:cs="Arial"/>
          <w:sz w:val="20"/>
        </w:rPr>
      </w:pPr>
    </w:p>
    <w:p w:rsidR="00EE61A2" w:rsidRDefault="00EE61A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0C18A7" w:rsidRPr="00166A81" w:rsidRDefault="005143A6" w:rsidP="004A727F">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0C18A7" w:rsidRPr="00263E06">
        <w:rPr>
          <w:rFonts w:ascii="Arial Narrow" w:hAnsi="Arial Narrow" w:cs="Arial"/>
          <w:szCs w:val="24"/>
        </w:rPr>
        <w:t>la</w:t>
      </w:r>
      <w:r w:rsidR="000C18A7">
        <w:rPr>
          <w:rFonts w:ascii="Arial Narrow" w:hAnsi="Arial Narrow" w:cs="Arial"/>
          <w:szCs w:val="24"/>
        </w:rPr>
        <w:t xml:space="preserve"> </w:t>
      </w:r>
      <w:r w:rsidR="000C18A7" w:rsidRPr="00166A81">
        <w:rPr>
          <w:rFonts w:ascii="Arial Narrow" w:hAnsi="Arial Narrow" w:cs="Arial"/>
          <w:szCs w:val="24"/>
        </w:rPr>
        <w:t xml:space="preserve">entrega del </w:t>
      </w:r>
      <w:r w:rsidR="000C18A7">
        <w:rPr>
          <w:rFonts w:ascii="Arial Narrow" w:hAnsi="Arial Narrow" w:cs="Arial"/>
          <w:szCs w:val="24"/>
        </w:rPr>
        <w:t>I</w:t>
      </w:r>
      <w:r w:rsidR="000C18A7" w:rsidRPr="00166A81">
        <w:rPr>
          <w:rFonts w:ascii="Arial Narrow" w:hAnsi="Arial Narrow" w:cs="Arial"/>
          <w:szCs w:val="24"/>
        </w:rPr>
        <w:t xml:space="preserve">nforme de quejas de la </w:t>
      </w:r>
      <w:r w:rsidR="000C18A7">
        <w:rPr>
          <w:rFonts w:ascii="Arial Narrow" w:hAnsi="Arial Narrow" w:cs="Arial"/>
          <w:szCs w:val="24"/>
        </w:rPr>
        <w:t>U</w:t>
      </w:r>
      <w:r w:rsidR="000C18A7" w:rsidRPr="00166A81">
        <w:rPr>
          <w:rFonts w:ascii="Arial Narrow" w:hAnsi="Arial Narrow" w:cs="Arial"/>
          <w:szCs w:val="24"/>
        </w:rPr>
        <w:t xml:space="preserve">nidad </w:t>
      </w:r>
      <w:r w:rsidR="000C18A7">
        <w:rPr>
          <w:rFonts w:ascii="Arial Narrow" w:hAnsi="Arial Narrow" w:cs="Arial"/>
          <w:szCs w:val="24"/>
        </w:rPr>
        <w:t>T</w:t>
      </w:r>
      <w:r w:rsidR="000C18A7" w:rsidRPr="00166A81">
        <w:rPr>
          <w:rFonts w:ascii="Arial Narrow" w:hAnsi="Arial Narrow" w:cs="Arial"/>
          <w:szCs w:val="24"/>
        </w:rPr>
        <w:t xml:space="preserve">écnica de lo </w:t>
      </w:r>
      <w:r w:rsidR="000C18A7">
        <w:rPr>
          <w:rFonts w:ascii="Arial Narrow" w:hAnsi="Arial Narrow" w:cs="Arial"/>
          <w:szCs w:val="24"/>
        </w:rPr>
        <w:t>C</w:t>
      </w:r>
      <w:r w:rsidR="000C18A7" w:rsidRPr="00166A81">
        <w:rPr>
          <w:rFonts w:ascii="Arial Narrow" w:hAnsi="Arial Narrow" w:cs="Arial"/>
          <w:szCs w:val="24"/>
        </w:rPr>
        <w:t xml:space="preserve">ontencioso </w:t>
      </w:r>
      <w:r w:rsidR="000C18A7">
        <w:rPr>
          <w:rFonts w:ascii="Arial Narrow" w:hAnsi="Arial Narrow" w:cs="Arial"/>
          <w:szCs w:val="24"/>
        </w:rPr>
        <w:t>E</w:t>
      </w:r>
      <w:r w:rsidR="000C18A7" w:rsidRPr="00166A81">
        <w:rPr>
          <w:rFonts w:ascii="Arial Narrow" w:hAnsi="Arial Narrow" w:cs="Arial"/>
          <w:szCs w:val="24"/>
        </w:rPr>
        <w:t xml:space="preserve">lectoral que presenta la </w:t>
      </w:r>
      <w:r w:rsidR="000C18A7">
        <w:rPr>
          <w:rFonts w:ascii="Arial Narrow" w:hAnsi="Arial Narrow" w:cs="Arial"/>
          <w:szCs w:val="24"/>
        </w:rPr>
        <w:t>S</w:t>
      </w:r>
      <w:r w:rsidR="000C18A7" w:rsidRPr="00166A81">
        <w:rPr>
          <w:rFonts w:ascii="Arial Narrow" w:hAnsi="Arial Narrow" w:cs="Arial"/>
          <w:szCs w:val="24"/>
        </w:rPr>
        <w:t xml:space="preserve">ecretaría </w:t>
      </w:r>
      <w:r w:rsidR="000C18A7">
        <w:rPr>
          <w:rFonts w:ascii="Arial Narrow" w:hAnsi="Arial Narrow" w:cs="Arial"/>
          <w:szCs w:val="24"/>
        </w:rPr>
        <w:t>E</w:t>
      </w:r>
      <w:r w:rsidR="000C18A7" w:rsidRPr="00166A81">
        <w:rPr>
          <w:rFonts w:ascii="Arial Narrow" w:hAnsi="Arial Narrow" w:cs="Arial"/>
          <w:szCs w:val="24"/>
        </w:rPr>
        <w:t xml:space="preserve">jecutiva del </w:t>
      </w:r>
      <w:r w:rsidR="000C18A7">
        <w:rPr>
          <w:rFonts w:ascii="Arial Narrow" w:hAnsi="Arial Narrow" w:cs="Arial"/>
          <w:szCs w:val="24"/>
        </w:rPr>
        <w:t>C</w:t>
      </w:r>
      <w:r w:rsidR="000C18A7" w:rsidRPr="00166A81">
        <w:rPr>
          <w:rFonts w:ascii="Arial Narrow" w:hAnsi="Arial Narrow" w:cs="Arial"/>
          <w:szCs w:val="24"/>
        </w:rPr>
        <w:t xml:space="preserve">onsejo </w:t>
      </w:r>
      <w:r w:rsidR="000C18A7">
        <w:rPr>
          <w:rFonts w:ascii="Arial Narrow" w:hAnsi="Arial Narrow" w:cs="Arial"/>
          <w:szCs w:val="24"/>
        </w:rPr>
        <w:t>G</w:t>
      </w:r>
      <w:r w:rsidR="000C18A7" w:rsidRPr="00166A81">
        <w:rPr>
          <w:rFonts w:ascii="Arial Narrow" w:hAnsi="Arial Narrow" w:cs="Arial"/>
          <w:szCs w:val="24"/>
        </w:rPr>
        <w:t xml:space="preserve">eneral, en términos del artículo 32 del </w:t>
      </w:r>
      <w:r w:rsidR="000C18A7">
        <w:rPr>
          <w:rFonts w:ascii="Arial Narrow" w:hAnsi="Arial Narrow" w:cs="Arial"/>
          <w:szCs w:val="24"/>
        </w:rPr>
        <w:t>R</w:t>
      </w:r>
      <w:r w:rsidR="000C18A7" w:rsidRPr="00166A81">
        <w:rPr>
          <w:rFonts w:ascii="Arial Narrow" w:hAnsi="Arial Narrow" w:cs="Arial"/>
          <w:szCs w:val="24"/>
        </w:rPr>
        <w:t xml:space="preserve">eglamento de denuncias y quejas del </w:t>
      </w:r>
      <w:r w:rsidR="000C18A7">
        <w:rPr>
          <w:rFonts w:ascii="Arial Narrow" w:hAnsi="Arial Narrow" w:cs="Arial"/>
          <w:szCs w:val="24"/>
        </w:rPr>
        <w:t>I</w:t>
      </w:r>
      <w:r w:rsidR="000C18A7" w:rsidRPr="00166A81">
        <w:rPr>
          <w:rFonts w:ascii="Arial Narrow" w:hAnsi="Arial Narrow" w:cs="Arial"/>
          <w:szCs w:val="24"/>
        </w:rPr>
        <w:t xml:space="preserve">nstituto </w:t>
      </w:r>
      <w:r w:rsidR="000C18A7">
        <w:rPr>
          <w:rFonts w:ascii="Arial Narrow" w:hAnsi="Arial Narrow" w:cs="Arial"/>
          <w:szCs w:val="24"/>
        </w:rPr>
        <w:t>E</w:t>
      </w:r>
      <w:r w:rsidR="000C18A7" w:rsidRPr="00166A81">
        <w:rPr>
          <w:rFonts w:ascii="Arial Narrow" w:hAnsi="Arial Narrow" w:cs="Arial"/>
          <w:szCs w:val="24"/>
        </w:rPr>
        <w:t xml:space="preserve">lectoral y de </w:t>
      </w:r>
      <w:r w:rsidR="000C18A7">
        <w:rPr>
          <w:rFonts w:ascii="Arial Narrow" w:hAnsi="Arial Narrow" w:cs="Arial"/>
          <w:szCs w:val="24"/>
        </w:rPr>
        <w:t>P</w:t>
      </w:r>
      <w:r w:rsidR="000C18A7" w:rsidRPr="00166A81">
        <w:rPr>
          <w:rFonts w:ascii="Arial Narrow" w:hAnsi="Arial Narrow" w:cs="Arial"/>
          <w:szCs w:val="24"/>
        </w:rPr>
        <w:t xml:space="preserve">articipación </w:t>
      </w:r>
      <w:r w:rsidR="000C18A7">
        <w:rPr>
          <w:rFonts w:ascii="Arial Narrow" w:hAnsi="Arial Narrow" w:cs="Arial"/>
          <w:szCs w:val="24"/>
        </w:rPr>
        <w:t>C</w:t>
      </w:r>
      <w:r w:rsidR="000C18A7" w:rsidRPr="00166A81">
        <w:rPr>
          <w:rFonts w:ascii="Arial Narrow" w:hAnsi="Arial Narrow" w:cs="Arial"/>
          <w:szCs w:val="24"/>
        </w:rPr>
        <w:t xml:space="preserve">iudadana de </w:t>
      </w:r>
      <w:r w:rsidR="000C18A7">
        <w:rPr>
          <w:rFonts w:ascii="Arial Narrow" w:hAnsi="Arial Narrow" w:cs="Arial"/>
          <w:szCs w:val="24"/>
        </w:rPr>
        <w:t>Y</w:t>
      </w:r>
      <w:r w:rsidR="000C18A7" w:rsidRPr="00166A81">
        <w:rPr>
          <w:rFonts w:ascii="Arial Narrow" w:hAnsi="Arial Narrow" w:cs="Arial"/>
          <w:szCs w:val="24"/>
        </w:rPr>
        <w:t>ucatán.</w:t>
      </w:r>
    </w:p>
    <w:p w:rsidR="00906870" w:rsidRDefault="00906870" w:rsidP="00EB22D3">
      <w:pPr>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993C37">
        <w:rPr>
          <w:rFonts w:ascii="Arial Narrow" w:hAnsi="Arial Narrow" w:cs="Arial"/>
          <w:b/>
          <w:szCs w:val="24"/>
        </w:rPr>
        <w:t>5</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w:t>
      </w:r>
      <w:r w:rsidR="009F36B4" w:rsidRPr="009F36B4">
        <w:rPr>
          <w:rFonts w:ascii="Arial Narrow" w:hAnsi="Arial Narrow" w:cs="Arial"/>
          <w:szCs w:val="24"/>
        </w:rPr>
        <w:lastRenderedPageBreak/>
        <w:t xml:space="preserve">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F36B4" w:rsidRDefault="001662AE"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5F0B6C">
      <w:pPr>
        <w:spacing w:line="276" w:lineRule="auto"/>
        <w:ind w:right="-425" w:firstLine="708"/>
        <w:jc w:val="both"/>
        <w:rPr>
          <w:rFonts w:ascii="Arial Narrow" w:hAnsi="Arial Narrow" w:cs="Arial"/>
          <w:szCs w:val="24"/>
        </w:rPr>
      </w:pPr>
    </w:p>
    <w:p w:rsidR="00C563E0" w:rsidRDefault="00C563E0"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387BCE" w:rsidRPr="00387BCE" w:rsidRDefault="00DC5E58"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993C37">
        <w:rPr>
          <w:rFonts w:ascii="Arial Narrow" w:hAnsi="Arial Narrow" w:cs="Arial"/>
          <w:b/>
          <w:szCs w:val="24"/>
        </w:rPr>
        <w:t>6</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w:t>
      </w:r>
      <w:r w:rsidR="00387BCE">
        <w:rPr>
          <w:rFonts w:ascii="Arial Narrow" w:hAnsi="Arial Narrow" w:cs="Arial"/>
          <w:szCs w:val="24"/>
        </w:rPr>
        <w:t xml:space="preserve">la </w:t>
      </w:r>
      <w:r w:rsidR="00387BCE" w:rsidRPr="00387BCE">
        <w:rPr>
          <w:rFonts w:ascii="Arial Narrow" w:hAnsi="Arial Narrow" w:cs="Arial"/>
          <w:szCs w:val="24"/>
        </w:rPr>
        <w:t xml:space="preserve">entrega por parte del </w:t>
      </w:r>
      <w:r w:rsidR="00387BCE">
        <w:rPr>
          <w:rFonts w:ascii="Arial Narrow" w:hAnsi="Arial Narrow" w:cs="Arial"/>
          <w:szCs w:val="24"/>
        </w:rPr>
        <w:t>S</w:t>
      </w:r>
      <w:r w:rsidR="00387BCE" w:rsidRPr="00387BCE">
        <w:rPr>
          <w:rFonts w:ascii="Arial Narrow" w:hAnsi="Arial Narrow" w:cs="Arial"/>
          <w:szCs w:val="24"/>
        </w:rPr>
        <w:t xml:space="preserve">ecretario </w:t>
      </w:r>
      <w:r w:rsidR="00387BCE">
        <w:rPr>
          <w:rFonts w:ascii="Arial Narrow" w:hAnsi="Arial Narrow" w:cs="Arial"/>
          <w:szCs w:val="24"/>
        </w:rPr>
        <w:t>E</w:t>
      </w:r>
      <w:r w:rsidR="00387BCE" w:rsidRPr="00387BCE">
        <w:rPr>
          <w:rFonts w:ascii="Arial Narrow" w:hAnsi="Arial Narrow" w:cs="Arial"/>
          <w:szCs w:val="24"/>
        </w:rPr>
        <w:t xml:space="preserve">jecutivo del </w:t>
      </w:r>
      <w:r w:rsidR="00387BCE">
        <w:rPr>
          <w:rFonts w:ascii="Arial Narrow" w:hAnsi="Arial Narrow" w:cs="Arial"/>
          <w:szCs w:val="24"/>
        </w:rPr>
        <w:t>I</w:t>
      </w:r>
      <w:r w:rsidR="00387BCE" w:rsidRPr="00387BCE">
        <w:rPr>
          <w:rFonts w:ascii="Arial Narrow" w:hAnsi="Arial Narrow" w:cs="Arial"/>
          <w:szCs w:val="24"/>
        </w:rPr>
        <w:t xml:space="preserve">nforme de cumplimiento del </w:t>
      </w:r>
      <w:r w:rsidR="00387BCE">
        <w:rPr>
          <w:rFonts w:ascii="Arial Narrow" w:hAnsi="Arial Narrow" w:cs="Arial"/>
          <w:szCs w:val="24"/>
        </w:rPr>
        <w:t>A</w:t>
      </w:r>
      <w:r w:rsidR="00387BCE" w:rsidRPr="00387BCE">
        <w:rPr>
          <w:rFonts w:ascii="Arial Narrow" w:hAnsi="Arial Narrow" w:cs="Arial"/>
          <w:szCs w:val="24"/>
        </w:rPr>
        <w:t xml:space="preserve">cuerdo emitido por el </w:t>
      </w:r>
      <w:r w:rsidR="00387BCE">
        <w:rPr>
          <w:rFonts w:ascii="Arial Narrow" w:hAnsi="Arial Narrow" w:cs="Arial"/>
          <w:szCs w:val="24"/>
        </w:rPr>
        <w:t>C</w:t>
      </w:r>
      <w:r w:rsidR="00387BCE" w:rsidRPr="00387BCE">
        <w:rPr>
          <w:rFonts w:ascii="Arial Narrow" w:hAnsi="Arial Narrow" w:cs="Arial"/>
          <w:szCs w:val="24"/>
        </w:rPr>
        <w:t xml:space="preserve">onsejo </w:t>
      </w:r>
      <w:r w:rsidR="00387BCE">
        <w:rPr>
          <w:rFonts w:ascii="Arial Narrow" w:hAnsi="Arial Narrow" w:cs="Arial"/>
          <w:szCs w:val="24"/>
        </w:rPr>
        <w:t>G</w:t>
      </w:r>
      <w:r w:rsidR="00387BCE" w:rsidRPr="00387BCE">
        <w:rPr>
          <w:rFonts w:ascii="Arial Narrow" w:hAnsi="Arial Narrow" w:cs="Arial"/>
          <w:szCs w:val="24"/>
        </w:rPr>
        <w:t>eneral el 23 de agosto de 2018.</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FF059A" w:rsidRDefault="00C24260"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informó a todas y todos los integrantes del Consejo General presentes, que durante el período sólo se aprobó el Acuerdo C.G. -114/2018, mismo que durante su vigencia se dio cabal cumplimiento.</w:t>
      </w:r>
    </w:p>
    <w:p w:rsidR="00A41E53" w:rsidRDefault="00A41E53" w:rsidP="0023646C">
      <w:pPr>
        <w:autoSpaceDE w:val="0"/>
        <w:autoSpaceDN w:val="0"/>
        <w:adjustRightInd w:val="0"/>
        <w:spacing w:line="276" w:lineRule="auto"/>
        <w:ind w:right="-425"/>
        <w:jc w:val="both"/>
        <w:rPr>
          <w:rFonts w:ascii="Arial Narrow" w:hAnsi="Arial Narrow" w:cs="Arial"/>
          <w:szCs w:val="24"/>
        </w:rPr>
      </w:pPr>
    </w:p>
    <w:p w:rsidR="00884B82" w:rsidRDefault="00884B82"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31B07" w:rsidRDefault="00E31B07" w:rsidP="0023646C">
      <w:pPr>
        <w:autoSpaceDE w:val="0"/>
        <w:autoSpaceDN w:val="0"/>
        <w:adjustRightInd w:val="0"/>
        <w:spacing w:line="276" w:lineRule="auto"/>
        <w:ind w:right="-425"/>
        <w:jc w:val="both"/>
        <w:rPr>
          <w:rFonts w:ascii="Arial Narrow" w:hAnsi="Arial Narrow" w:cs="Arial"/>
          <w:szCs w:val="24"/>
        </w:rPr>
      </w:pPr>
    </w:p>
    <w:p w:rsidR="002636B7" w:rsidRPr="002636B7" w:rsidRDefault="00CF6497"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7 </w:t>
      </w:r>
      <w:r w:rsidRPr="00263E06">
        <w:rPr>
          <w:rFonts w:ascii="Arial Narrow" w:hAnsi="Arial Narrow" w:cs="Arial"/>
          <w:szCs w:val="24"/>
        </w:rPr>
        <w:t>del orden del día, siendo este</w:t>
      </w:r>
      <w:r>
        <w:rPr>
          <w:rFonts w:ascii="Arial Narrow" w:hAnsi="Arial Narrow" w:cs="Arial"/>
          <w:szCs w:val="24"/>
        </w:rPr>
        <w:t xml:space="preserve"> la</w:t>
      </w:r>
      <w:r w:rsidR="002636B7">
        <w:rPr>
          <w:rFonts w:ascii="Arial Narrow" w:hAnsi="Arial Narrow" w:cs="Arial"/>
          <w:szCs w:val="24"/>
        </w:rPr>
        <w:t xml:space="preserve"> </w:t>
      </w:r>
      <w:r w:rsidR="002636B7" w:rsidRPr="002636B7">
        <w:rPr>
          <w:rFonts w:ascii="Arial Narrow" w:hAnsi="Arial Narrow" w:cs="Arial"/>
          <w:szCs w:val="24"/>
        </w:rPr>
        <w:t xml:space="preserve">entrega del </w:t>
      </w:r>
      <w:r w:rsidR="002636B7">
        <w:rPr>
          <w:rFonts w:ascii="Arial Narrow" w:hAnsi="Arial Narrow" w:cs="Arial"/>
          <w:szCs w:val="24"/>
        </w:rPr>
        <w:t>I</w:t>
      </w:r>
      <w:r w:rsidR="002636B7" w:rsidRPr="002636B7">
        <w:rPr>
          <w:rFonts w:ascii="Arial Narrow" w:hAnsi="Arial Narrow" w:cs="Arial"/>
          <w:szCs w:val="24"/>
        </w:rPr>
        <w:t xml:space="preserve">nforme final de la </w:t>
      </w:r>
      <w:r w:rsidR="002636B7">
        <w:rPr>
          <w:rFonts w:ascii="Arial Narrow" w:hAnsi="Arial Narrow" w:cs="Arial"/>
          <w:szCs w:val="24"/>
        </w:rPr>
        <w:t>C</w:t>
      </w:r>
      <w:r w:rsidR="002636B7" w:rsidRPr="002636B7">
        <w:rPr>
          <w:rFonts w:ascii="Arial Narrow" w:hAnsi="Arial Narrow" w:cs="Arial"/>
          <w:szCs w:val="24"/>
        </w:rPr>
        <w:t>omisión temporal del voto de los yucatecos residentes en el extranjero.</w:t>
      </w:r>
    </w:p>
    <w:p w:rsidR="00387BCE" w:rsidRDefault="00387BCE" w:rsidP="0023646C">
      <w:pPr>
        <w:autoSpaceDE w:val="0"/>
        <w:autoSpaceDN w:val="0"/>
        <w:adjustRightInd w:val="0"/>
        <w:spacing w:line="276" w:lineRule="auto"/>
        <w:ind w:right="-425"/>
        <w:jc w:val="both"/>
        <w:rPr>
          <w:rFonts w:ascii="Arial Narrow" w:hAnsi="Arial Narrow" w:cs="Arial"/>
          <w:szCs w:val="24"/>
        </w:rPr>
      </w:pPr>
    </w:p>
    <w:p w:rsidR="002636B7" w:rsidRPr="002636B7" w:rsidRDefault="002636B7"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FF059A">
        <w:rPr>
          <w:rFonts w:ascii="Arial Narrow" w:hAnsi="Arial Narrow" w:cs="Arial"/>
          <w:szCs w:val="24"/>
        </w:rPr>
        <w:t>nforme</w:t>
      </w:r>
      <w:r>
        <w:rPr>
          <w:rFonts w:ascii="Arial Narrow" w:hAnsi="Arial Narrow" w:cs="Arial"/>
          <w:szCs w:val="24"/>
        </w:rPr>
        <w:t xml:space="preserve"> </w:t>
      </w:r>
      <w:r w:rsidRPr="002636B7">
        <w:rPr>
          <w:rFonts w:ascii="Arial Narrow" w:hAnsi="Arial Narrow" w:cs="Arial"/>
          <w:szCs w:val="24"/>
        </w:rPr>
        <w:t xml:space="preserve">final de la </w:t>
      </w:r>
      <w:r>
        <w:rPr>
          <w:rFonts w:ascii="Arial Narrow" w:hAnsi="Arial Narrow" w:cs="Arial"/>
          <w:szCs w:val="24"/>
        </w:rPr>
        <w:t>C</w:t>
      </w:r>
      <w:r w:rsidRPr="002636B7">
        <w:rPr>
          <w:rFonts w:ascii="Arial Narrow" w:hAnsi="Arial Narrow" w:cs="Arial"/>
          <w:szCs w:val="24"/>
        </w:rPr>
        <w:t>omisión temporal del voto de los yucatecos residentes en el extranjero.</w:t>
      </w:r>
    </w:p>
    <w:p w:rsidR="002636B7" w:rsidRDefault="002636B7" w:rsidP="0023646C">
      <w:pPr>
        <w:autoSpaceDE w:val="0"/>
        <w:autoSpaceDN w:val="0"/>
        <w:adjustRightInd w:val="0"/>
        <w:spacing w:line="276" w:lineRule="auto"/>
        <w:ind w:right="-425"/>
        <w:jc w:val="both"/>
        <w:rPr>
          <w:rFonts w:ascii="Arial Narrow" w:hAnsi="Arial Narrow" w:cs="Arial"/>
          <w:szCs w:val="24"/>
        </w:rPr>
      </w:pPr>
    </w:p>
    <w:p w:rsidR="00603084" w:rsidRDefault="00C24260"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C24260">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BF6B26">
        <w:rPr>
          <w:rFonts w:ascii="Arial Narrow" w:hAnsi="Arial Narrow" w:cs="Arial"/>
          <w:szCs w:val="24"/>
        </w:rPr>
        <w:t xml:space="preserve">Muchas gracias Consejera Presidente, compañeros representantes de partido, Consejeros. El informe que rinde la Comisión Temporal del voto de los yucatecos residentes en el extranjero, es de conformidad a lo acordado </w:t>
      </w:r>
      <w:r w:rsidR="008A3FE3">
        <w:rPr>
          <w:rFonts w:ascii="Arial Narrow" w:hAnsi="Arial Narrow" w:cs="Arial"/>
          <w:szCs w:val="24"/>
        </w:rPr>
        <w:t>por</w:t>
      </w:r>
      <w:r w:rsidR="00BF6B26">
        <w:rPr>
          <w:rFonts w:ascii="Arial Narrow" w:hAnsi="Arial Narrow" w:cs="Arial"/>
          <w:szCs w:val="24"/>
        </w:rPr>
        <w:t xml:space="preserve"> este Consejo General, y hoy prácticamente ya concluido el proceso electoral dos mil diecisiete, </w:t>
      </w:r>
      <w:r w:rsidR="00603084">
        <w:rPr>
          <w:rFonts w:ascii="Arial Narrow" w:hAnsi="Arial Narrow" w:cs="Arial"/>
          <w:szCs w:val="24"/>
        </w:rPr>
        <w:t>dos mil dieciocho</w:t>
      </w:r>
      <w:r w:rsidR="008A3FE3">
        <w:rPr>
          <w:rFonts w:ascii="Arial Narrow" w:hAnsi="Arial Narrow" w:cs="Arial"/>
          <w:szCs w:val="24"/>
        </w:rPr>
        <w:t>,</w:t>
      </w:r>
      <w:r w:rsidR="00603084">
        <w:rPr>
          <w:rFonts w:ascii="Arial Narrow" w:hAnsi="Arial Narrow" w:cs="Arial"/>
          <w:szCs w:val="24"/>
        </w:rPr>
        <w:t xml:space="preserve"> presentamos este informe final en el que se da cuenta</w:t>
      </w:r>
      <w:r w:rsidR="008A3FE3">
        <w:rPr>
          <w:rFonts w:ascii="Arial Narrow" w:hAnsi="Arial Narrow" w:cs="Arial"/>
          <w:szCs w:val="24"/>
        </w:rPr>
        <w:t>,</w:t>
      </w:r>
      <w:r w:rsidR="00603084">
        <w:rPr>
          <w:rFonts w:ascii="Arial Narrow" w:hAnsi="Arial Narrow" w:cs="Arial"/>
          <w:szCs w:val="24"/>
        </w:rPr>
        <w:t xml:space="preserve"> de manera ejecutiva del fundamento legal, </w:t>
      </w:r>
      <w:r w:rsidR="008A3FE3">
        <w:rPr>
          <w:rFonts w:ascii="Arial Narrow" w:hAnsi="Arial Narrow" w:cs="Arial"/>
          <w:szCs w:val="24"/>
        </w:rPr>
        <w:t xml:space="preserve">los </w:t>
      </w:r>
      <w:r w:rsidR="00603084">
        <w:rPr>
          <w:rFonts w:ascii="Arial Narrow" w:hAnsi="Arial Narrow" w:cs="Arial"/>
          <w:szCs w:val="24"/>
        </w:rPr>
        <w:t xml:space="preserve">antecedentes, todos los acuerdos que se tomaron en relación a este proyecto, tanto en el Instituto Nacional Electoral como por este Consejo General; se plantea también cómo se desarrolló la </w:t>
      </w:r>
      <w:r w:rsidR="00603084">
        <w:rPr>
          <w:rFonts w:ascii="Arial Narrow" w:hAnsi="Arial Narrow" w:cs="Arial"/>
          <w:szCs w:val="24"/>
        </w:rPr>
        <w:lastRenderedPageBreak/>
        <w:t>modalidad para este proceso que fue precisamente la del voto postal; también se da cuenta de cómo se implementó el voto de los mexicanos residentes en el extranjero y cómo se implementó este mismo proyecto para los yucatecos que residen en el extranjero</w:t>
      </w:r>
      <w:r w:rsidR="007A7379">
        <w:rPr>
          <w:rFonts w:ascii="Arial Narrow" w:hAnsi="Arial Narrow" w:cs="Arial"/>
          <w:szCs w:val="24"/>
        </w:rPr>
        <w:t xml:space="preserve"> desde sus dos vertientes, las acciones que se tomaron en el interior del Estado y las que se tomaron fuera del país; también se da cuenta de cómo se elaboraron y se diseñaron los productos y documentación electoral, así como los resultados obtenidos tanto en la conformación de la lista nominal, como el envío de paquetes y los paquetes recibidos ya con el total de los sobres votos, también se da cuenta</w:t>
      </w:r>
      <w:r w:rsidR="0024081F">
        <w:rPr>
          <w:rFonts w:ascii="Arial Narrow" w:hAnsi="Arial Narrow" w:cs="Arial"/>
          <w:szCs w:val="24"/>
        </w:rPr>
        <w:t xml:space="preserve"> de</w:t>
      </w:r>
      <w:r w:rsidR="007A7379">
        <w:rPr>
          <w:rFonts w:ascii="Arial Narrow" w:hAnsi="Arial Narrow" w:cs="Arial"/>
          <w:szCs w:val="24"/>
        </w:rPr>
        <w:t xml:space="preserve"> cómo se llevó a cabo la jornada electoral para este proyecto en la Ciudad de México, los resultados que se obtuvieron y al final una</w:t>
      </w:r>
      <w:r w:rsidR="0024081F">
        <w:rPr>
          <w:rFonts w:ascii="Arial Narrow" w:hAnsi="Arial Narrow" w:cs="Arial"/>
          <w:szCs w:val="24"/>
        </w:rPr>
        <w:t>s</w:t>
      </w:r>
      <w:r w:rsidR="007A7379">
        <w:rPr>
          <w:rFonts w:ascii="Arial Narrow" w:hAnsi="Arial Narrow" w:cs="Arial"/>
          <w:szCs w:val="24"/>
        </w:rPr>
        <w:t xml:space="preserve"> reflexiones y conclusiones</w:t>
      </w:r>
      <w:r w:rsidR="0024081F">
        <w:rPr>
          <w:rFonts w:ascii="Arial Narrow" w:hAnsi="Arial Narrow" w:cs="Arial"/>
          <w:szCs w:val="24"/>
        </w:rPr>
        <w:t>.</w:t>
      </w:r>
      <w:r w:rsidR="007A7379">
        <w:rPr>
          <w:rFonts w:ascii="Arial Narrow" w:hAnsi="Arial Narrow" w:cs="Arial"/>
          <w:szCs w:val="24"/>
        </w:rPr>
        <w:t xml:space="preserve"> </w:t>
      </w:r>
      <w:r w:rsidR="0024081F">
        <w:rPr>
          <w:rFonts w:ascii="Arial Narrow" w:hAnsi="Arial Narrow" w:cs="Arial"/>
          <w:szCs w:val="24"/>
        </w:rPr>
        <w:t>E</w:t>
      </w:r>
      <w:r w:rsidR="007A7379">
        <w:rPr>
          <w:rFonts w:ascii="Arial Narrow" w:hAnsi="Arial Narrow" w:cs="Arial"/>
          <w:szCs w:val="24"/>
        </w:rPr>
        <w:t>n este sentido, quiero comentar</w:t>
      </w:r>
      <w:r w:rsidR="00561779">
        <w:rPr>
          <w:rFonts w:ascii="Arial Narrow" w:hAnsi="Arial Narrow" w:cs="Arial"/>
          <w:szCs w:val="24"/>
        </w:rPr>
        <w:t xml:space="preserve"> que</w:t>
      </w:r>
      <w:r w:rsidR="0024081F">
        <w:rPr>
          <w:rFonts w:ascii="Arial Narrow" w:hAnsi="Arial Narrow" w:cs="Arial"/>
          <w:szCs w:val="24"/>
        </w:rPr>
        <w:t>,</w:t>
      </w:r>
      <w:r w:rsidR="00561779">
        <w:rPr>
          <w:rFonts w:ascii="Arial Narrow" w:hAnsi="Arial Narrow" w:cs="Arial"/>
          <w:szCs w:val="24"/>
        </w:rPr>
        <w:t xml:space="preserve"> sin lugar a dudas</w:t>
      </w:r>
      <w:r w:rsidR="0024081F">
        <w:rPr>
          <w:rFonts w:ascii="Arial Narrow" w:hAnsi="Arial Narrow" w:cs="Arial"/>
          <w:szCs w:val="24"/>
        </w:rPr>
        <w:t>, este</w:t>
      </w:r>
      <w:r w:rsidR="00561779">
        <w:rPr>
          <w:rFonts w:ascii="Arial Narrow" w:hAnsi="Arial Narrow" w:cs="Arial"/>
          <w:szCs w:val="24"/>
        </w:rPr>
        <w:t xml:space="preserve"> fue un paso importante respecto al ejercicio de los derechos de los yucatecos que residen en el extranjero, ya que por primera ocasión pudieron ejercer su derecho al voto en la elección por la gubernatura de Yucatán, indudablemente hay avances, pero que considero que se debe </w:t>
      </w:r>
      <w:r w:rsidR="0024081F">
        <w:rPr>
          <w:rFonts w:ascii="Arial Narrow" w:hAnsi="Arial Narrow" w:cs="Arial"/>
          <w:szCs w:val="24"/>
        </w:rPr>
        <w:t>hacer</w:t>
      </w:r>
      <w:r w:rsidR="00561779">
        <w:rPr>
          <w:rFonts w:ascii="Arial Narrow" w:hAnsi="Arial Narrow" w:cs="Arial"/>
          <w:szCs w:val="24"/>
        </w:rPr>
        <w:t xml:space="preserve"> más fácil que los paisanos que están fuera del país puedan ejercer su derecho constitucional de participar en los procesos electorales mediante el ejercicio de su voto; sin embargo</w:t>
      </w:r>
      <w:r w:rsidR="00925D4F">
        <w:rPr>
          <w:rFonts w:ascii="Arial Narrow" w:hAnsi="Arial Narrow" w:cs="Arial"/>
          <w:szCs w:val="24"/>
        </w:rPr>
        <w:t>, hay que señalar que los resultados obtenidos se dieron gracias a la coordinación que se dio con el Instituto Nacional Electoral</w:t>
      </w:r>
      <w:r w:rsidR="00352DFF">
        <w:rPr>
          <w:rFonts w:ascii="Arial Narrow" w:hAnsi="Arial Narrow" w:cs="Arial"/>
          <w:szCs w:val="24"/>
        </w:rPr>
        <w:t xml:space="preserve"> y al apoyo y colaboración de instituciones de las delegaciones del Instituto </w:t>
      </w:r>
      <w:r w:rsidR="00352DFF" w:rsidRPr="00020C9A">
        <w:rPr>
          <w:rFonts w:ascii="Arial Narrow" w:hAnsi="Arial Narrow" w:cs="Arial"/>
          <w:szCs w:val="24"/>
        </w:rPr>
        <w:t>para el Desarrollo de la Cultura Maya (INDEMAYA)</w:t>
      </w:r>
      <w:r w:rsidR="00352DFF">
        <w:rPr>
          <w:rFonts w:ascii="Arial Narrow" w:hAnsi="Arial Narrow" w:cs="Arial"/>
          <w:szCs w:val="24"/>
        </w:rPr>
        <w:t xml:space="preserve">, la Delegación </w:t>
      </w:r>
      <w:r w:rsidR="00352DFF" w:rsidRPr="00020C9A">
        <w:rPr>
          <w:rFonts w:ascii="Arial Narrow" w:hAnsi="Arial Narrow" w:cs="Arial"/>
          <w:szCs w:val="24"/>
        </w:rPr>
        <w:t>el Instituto Nacional de Migración (INM), a cuyos titulares les mando un agradecimiento personal e institucional. Y desde luego</w:t>
      </w:r>
      <w:r w:rsidR="00352DFF">
        <w:rPr>
          <w:rFonts w:ascii="Arial Narrow" w:hAnsi="Arial Narrow" w:cs="Arial"/>
          <w:szCs w:val="24"/>
        </w:rPr>
        <w:t>,</w:t>
      </w:r>
      <w:r w:rsidR="00352DFF" w:rsidRPr="00020C9A">
        <w:rPr>
          <w:rFonts w:ascii="Arial Narrow" w:hAnsi="Arial Narrow" w:cs="Arial"/>
          <w:szCs w:val="24"/>
        </w:rPr>
        <w:t xml:space="preserve"> </w:t>
      </w:r>
      <w:r w:rsidR="00352DFF">
        <w:rPr>
          <w:rFonts w:ascii="Arial Narrow" w:hAnsi="Arial Narrow" w:cs="Arial"/>
          <w:szCs w:val="24"/>
        </w:rPr>
        <w:t xml:space="preserve">tengo que agradecer, en lo personal y en lo institucional </w:t>
      </w:r>
      <w:r w:rsidR="00352DFF" w:rsidRPr="00020C9A">
        <w:rPr>
          <w:rFonts w:ascii="Arial Narrow" w:hAnsi="Arial Narrow" w:cs="Arial"/>
          <w:szCs w:val="24"/>
        </w:rPr>
        <w:t xml:space="preserve">a todo el personal </w:t>
      </w:r>
      <w:r w:rsidR="00352DFF">
        <w:rPr>
          <w:rFonts w:ascii="Arial Narrow" w:hAnsi="Arial Narrow" w:cs="Arial"/>
          <w:szCs w:val="24"/>
        </w:rPr>
        <w:t xml:space="preserve">del Instituto, </w:t>
      </w:r>
      <w:r w:rsidR="00352DFF" w:rsidRPr="00020C9A">
        <w:rPr>
          <w:rFonts w:ascii="Arial Narrow" w:hAnsi="Arial Narrow" w:cs="Arial"/>
          <w:szCs w:val="24"/>
        </w:rPr>
        <w:t>que con gran disposición apoy</w:t>
      </w:r>
      <w:r w:rsidR="00352DFF">
        <w:rPr>
          <w:rFonts w:ascii="Arial Narrow" w:hAnsi="Arial Narrow" w:cs="Arial"/>
          <w:szCs w:val="24"/>
        </w:rPr>
        <w:t>ó</w:t>
      </w:r>
      <w:r w:rsidR="00352DFF" w:rsidRPr="00020C9A">
        <w:rPr>
          <w:rFonts w:ascii="Arial Narrow" w:hAnsi="Arial Narrow" w:cs="Arial"/>
          <w:szCs w:val="24"/>
        </w:rPr>
        <w:t xml:space="preserve"> en l</w:t>
      </w:r>
      <w:r w:rsidR="00352DFF">
        <w:rPr>
          <w:rFonts w:ascii="Arial Narrow" w:hAnsi="Arial Narrow" w:cs="Arial"/>
          <w:szCs w:val="24"/>
        </w:rPr>
        <w:t xml:space="preserve">as tareas que les toco realizar con motivo de este proyecto de facilitar el voto de los yucatecos que viven fuera del país. Por último, la última reflexión sería considerar la </w:t>
      </w:r>
      <w:r w:rsidR="00352DFF" w:rsidRPr="00020C9A">
        <w:rPr>
          <w:rFonts w:ascii="Arial Narrow" w:hAnsi="Arial Narrow" w:cs="Arial"/>
          <w:szCs w:val="24"/>
        </w:rPr>
        <w:t xml:space="preserve">posibilidad de implementar el voto electrónico, con lo que se facilitaría el ejercicio del sufragio </w:t>
      </w:r>
      <w:r w:rsidR="00352DFF">
        <w:rPr>
          <w:rFonts w:ascii="Arial Narrow" w:hAnsi="Arial Narrow" w:cs="Arial"/>
          <w:szCs w:val="24"/>
        </w:rPr>
        <w:t>de</w:t>
      </w:r>
      <w:r w:rsidR="00352DFF" w:rsidRPr="00020C9A">
        <w:rPr>
          <w:rFonts w:ascii="Arial Narrow" w:hAnsi="Arial Narrow" w:cs="Arial"/>
          <w:szCs w:val="24"/>
        </w:rPr>
        <w:t xml:space="preserve"> los mexicanos</w:t>
      </w:r>
      <w:r w:rsidR="00352DFF">
        <w:rPr>
          <w:rFonts w:ascii="Arial Narrow" w:hAnsi="Arial Narrow" w:cs="Arial"/>
          <w:szCs w:val="24"/>
        </w:rPr>
        <w:t xml:space="preserve"> y por supuesto de los yucatecos</w:t>
      </w:r>
      <w:r w:rsidR="00352DFF" w:rsidRPr="00020C9A">
        <w:rPr>
          <w:rFonts w:ascii="Arial Narrow" w:hAnsi="Arial Narrow" w:cs="Arial"/>
          <w:szCs w:val="24"/>
        </w:rPr>
        <w:t xml:space="preserve"> que residen en el extranjero, además,</w:t>
      </w:r>
      <w:r w:rsidR="00352DFF">
        <w:rPr>
          <w:rFonts w:ascii="Arial Narrow" w:hAnsi="Arial Narrow" w:cs="Arial"/>
          <w:szCs w:val="24"/>
        </w:rPr>
        <w:t xml:space="preserve"> de que </w:t>
      </w:r>
      <w:r w:rsidR="0024081F">
        <w:rPr>
          <w:rFonts w:ascii="Arial Narrow" w:hAnsi="Arial Narrow" w:cs="Arial"/>
          <w:szCs w:val="24"/>
        </w:rPr>
        <w:t xml:space="preserve">seguramente reduciría </w:t>
      </w:r>
      <w:r w:rsidR="00352DFF" w:rsidRPr="00020C9A">
        <w:rPr>
          <w:rFonts w:ascii="Arial Narrow" w:hAnsi="Arial Narrow" w:cs="Arial"/>
          <w:szCs w:val="24"/>
        </w:rPr>
        <w:t>el costo que representa la modalidad del voto postal de los mexicanos que residen fuera del país</w:t>
      </w:r>
      <w:r w:rsidR="00352DFF">
        <w:rPr>
          <w:rFonts w:ascii="Arial Narrow" w:hAnsi="Arial Narrow" w:cs="Arial"/>
          <w:szCs w:val="24"/>
        </w:rPr>
        <w:t>, muchas gracias.”</w:t>
      </w:r>
    </w:p>
    <w:p w:rsidR="00352DFF" w:rsidRDefault="00352DFF" w:rsidP="00020C9A">
      <w:pPr>
        <w:autoSpaceDE w:val="0"/>
        <w:autoSpaceDN w:val="0"/>
        <w:adjustRightInd w:val="0"/>
        <w:spacing w:line="276" w:lineRule="auto"/>
        <w:ind w:right="-425"/>
        <w:jc w:val="both"/>
        <w:rPr>
          <w:rFonts w:ascii="Arial Narrow" w:hAnsi="Arial Narrow" w:cs="Arial"/>
          <w:szCs w:val="24"/>
        </w:rPr>
      </w:pPr>
    </w:p>
    <w:p w:rsidR="002636B7" w:rsidRDefault="002636B7"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636B7" w:rsidRDefault="002636B7" w:rsidP="0023646C">
      <w:pPr>
        <w:autoSpaceDE w:val="0"/>
        <w:autoSpaceDN w:val="0"/>
        <w:adjustRightInd w:val="0"/>
        <w:spacing w:line="276" w:lineRule="auto"/>
        <w:ind w:right="-425"/>
        <w:jc w:val="both"/>
        <w:rPr>
          <w:rFonts w:ascii="Arial Narrow" w:hAnsi="Arial Narrow" w:cs="Arial"/>
          <w:szCs w:val="24"/>
        </w:rPr>
      </w:pPr>
    </w:p>
    <w:p w:rsidR="009D1F02" w:rsidRPr="009D1F02" w:rsidRDefault="002636B7"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8 </w:t>
      </w:r>
      <w:r w:rsidRPr="00263E06">
        <w:rPr>
          <w:rFonts w:ascii="Arial Narrow" w:hAnsi="Arial Narrow" w:cs="Arial"/>
          <w:szCs w:val="24"/>
        </w:rPr>
        <w:t>del orden del día, siendo este</w:t>
      </w:r>
      <w:r w:rsidR="009D1F02">
        <w:rPr>
          <w:rFonts w:ascii="Arial Narrow" w:hAnsi="Arial Narrow" w:cs="Arial"/>
          <w:szCs w:val="24"/>
        </w:rPr>
        <w:t xml:space="preserve"> la </w:t>
      </w:r>
      <w:r w:rsidR="009D1F02" w:rsidRPr="009D1F02">
        <w:rPr>
          <w:rFonts w:ascii="Arial Narrow" w:hAnsi="Arial Narrow" w:cs="Arial"/>
          <w:szCs w:val="24"/>
        </w:rPr>
        <w:t xml:space="preserve">presentación del </w:t>
      </w:r>
      <w:r w:rsidR="009D1F02">
        <w:rPr>
          <w:rFonts w:ascii="Arial Narrow" w:hAnsi="Arial Narrow" w:cs="Arial"/>
          <w:szCs w:val="24"/>
        </w:rPr>
        <w:t>I</w:t>
      </w:r>
      <w:r w:rsidR="009D1F02" w:rsidRPr="009D1F02">
        <w:rPr>
          <w:rFonts w:ascii="Arial Narrow" w:hAnsi="Arial Narrow" w:cs="Arial"/>
          <w:szCs w:val="24"/>
        </w:rPr>
        <w:t xml:space="preserve">nforme de </w:t>
      </w:r>
      <w:r w:rsidR="009D1F02">
        <w:rPr>
          <w:rFonts w:ascii="Arial Narrow" w:hAnsi="Arial Narrow" w:cs="Arial"/>
          <w:szCs w:val="24"/>
        </w:rPr>
        <w:t>A</w:t>
      </w:r>
      <w:r w:rsidR="009D1F02" w:rsidRPr="009D1F02">
        <w:rPr>
          <w:rFonts w:ascii="Arial Narrow" w:hAnsi="Arial Narrow" w:cs="Arial"/>
          <w:szCs w:val="24"/>
        </w:rPr>
        <w:t xml:space="preserve">ctividades de la </w:t>
      </w:r>
      <w:r w:rsidR="009D1F02">
        <w:rPr>
          <w:rFonts w:ascii="Arial Narrow" w:hAnsi="Arial Narrow" w:cs="Arial"/>
          <w:szCs w:val="24"/>
        </w:rPr>
        <w:t>C</w:t>
      </w:r>
      <w:r w:rsidR="009D1F02" w:rsidRPr="009D1F02">
        <w:rPr>
          <w:rFonts w:ascii="Arial Narrow" w:hAnsi="Arial Narrow" w:cs="Arial"/>
          <w:szCs w:val="24"/>
        </w:rPr>
        <w:t>omisión de paridad de género e igualdad de los derechos político electorales sobre el proceso electoral 2017-2018; en el periodo noviembre 2017-julio 2018.</w:t>
      </w:r>
    </w:p>
    <w:p w:rsidR="002636B7" w:rsidRDefault="002636B7" w:rsidP="002636B7">
      <w:pPr>
        <w:autoSpaceDE w:val="0"/>
        <w:autoSpaceDN w:val="0"/>
        <w:adjustRightInd w:val="0"/>
        <w:spacing w:line="276" w:lineRule="auto"/>
        <w:ind w:right="-425"/>
        <w:jc w:val="both"/>
        <w:rPr>
          <w:rFonts w:ascii="Arial Narrow" w:hAnsi="Arial Narrow" w:cs="Arial"/>
          <w:szCs w:val="24"/>
        </w:rPr>
      </w:pPr>
    </w:p>
    <w:p w:rsidR="009D1F02" w:rsidRPr="009D1F02" w:rsidRDefault="009D1F02"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FF059A">
        <w:rPr>
          <w:rFonts w:ascii="Arial Narrow" w:hAnsi="Arial Narrow" w:cs="Arial"/>
          <w:szCs w:val="24"/>
        </w:rPr>
        <w:t>nforme</w:t>
      </w:r>
      <w:r>
        <w:rPr>
          <w:rFonts w:ascii="Arial Narrow" w:hAnsi="Arial Narrow" w:cs="Arial"/>
          <w:szCs w:val="24"/>
        </w:rPr>
        <w:t xml:space="preserve"> </w:t>
      </w:r>
      <w:r w:rsidRPr="009D1F02">
        <w:rPr>
          <w:rFonts w:ascii="Arial Narrow" w:hAnsi="Arial Narrow" w:cs="Arial"/>
          <w:szCs w:val="24"/>
        </w:rPr>
        <w:t xml:space="preserve">de </w:t>
      </w:r>
      <w:r>
        <w:rPr>
          <w:rFonts w:ascii="Arial Narrow" w:hAnsi="Arial Narrow" w:cs="Arial"/>
          <w:szCs w:val="24"/>
        </w:rPr>
        <w:t>A</w:t>
      </w:r>
      <w:r w:rsidRPr="009D1F02">
        <w:rPr>
          <w:rFonts w:ascii="Arial Narrow" w:hAnsi="Arial Narrow" w:cs="Arial"/>
          <w:szCs w:val="24"/>
        </w:rPr>
        <w:t xml:space="preserve">ctividades de la </w:t>
      </w:r>
      <w:r>
        <w:rPr>
          <w:rFonts w:ascii="Arial Narrow" w:hAnsi="Arial Narrow" w:cs="Arial"/>
          <w:szCs w:val="24"/>
        </w:rPr>
        <w:t>C</w:t>
      </w:r>
      <w:r w:rsidRPr="009D1F02">
        <w:rPr>
          <w:rFonts w:ascii="Arial Narrow" w:hAnsi="Arial Narrow" w:cs="Arial"/>
          <w:szCs w:val="24"/>
        </w:rPr>
        <w:t>omisión de paridad de género e igualdad de los derechos político electorales sobre el proceso electoral 2017-2018; en el periodo noviembre 2017-julio 2018.</w:t>
      </w:r>
    </w:p>
    <w:p w:rsidR="002636B7" w:rsidRDefault="002636B7" w:rsidP="009D1F02">
      <w:pPr>
        <w:autoSpaceDE w:val="0"/>
        <w:autoSpaceDN w:val="0"/>
        <w:adjustRightInd w:val="0"/>
        <w:spacing w:line="276" w:lineRule="auto"/>
        <w:ind w:right="-425"/>
        <w:jc w:val="both"/>
        <w:rPr>
          <w:rFonts w:ascii="Arial Narrow" w:hAnsi="Arial Narrow" w:cs="Arial"/>
          <w:szCs w:val="24"/>
        </w:rPr>
      </w:pPr>
    </w:p>
    <w:p w:rsidR="00A97CF8" w:rsidRDefault="00A97CF8"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97CF8" w:rsidRDefault="00A97CF8" w:rsidP="009D1F02">
      <w:pPr>
        <w:autoSpaceDE w:val="0"/>
        <w:autoSpaceDN w:val="0"/>
        <w:adjustRightInd w:val="0"/>
        <w:spacing w:line="276" w:lineRule="auto"/>
        <w:ind w:right="-425"/>
        <w:jc w:val="both"/>
        <w:rPr>
          <w:rFonts w:ascii="Arial Narrow" w:hAnsi="Arial Narrow" w:cs="Arial"/>
          <w:szCs w:val="24"/>
        </w:rPr>
      </w:pPr>
    </w:p>
    <w:p w:rsidR="00243E28" w:rsidRPr="00243E28" w:rsidRDefault="00243E28"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9 </w:t>
      </w:r>
      <w:r w:rsidRPr="00263E06">
        <w:rPr>
          <w:rFonts w:ascii="Arial Narrow" w:hAnsi="Arial Narrow" w:cs="Arial"/>
          <w:szCs w:val="24"/>
        </w:rPr>
        <w:t>del orden del día, siendo este</w:t>
      </w:r>
      <w:r>
        <w:rPr>
          <w:rFonts w:ascii="Arial Narrow" w:hAnsi="Arial Narrow" w:cs="Arial"/>
          <w:szCs w:val="24"/>
        </w:rPr>
        <w:t xml:space="preserve"> la </w:t>
      </w:r>
      <w:r w:rsidRPr="00243E28">
        <w:rPr>
          <w:rFonts w:ascii="Arial Narrow" w:hAnsi="Arial Narrow" w:cs="Arial"/>
          <w:szCs w:val="24"/>
        </w:rPr>
        <w:t xml:space="preserve">presentación del </w:t>
      </w:r>
      <w:r>
        <w:rPr>
          <w:rFonts w:ascii="Arial Narrow" w:hAnsi="Arial Narrow" w:cs="Arial"/>
          <w:szCs w:val="24"/>
        </w:rPr>
        <w:t>I</w:t>
      </w:r>
      <w:r w:rsidRPr="00243E28">
        <w:rPr>
          <w:rFonts w:ascii="Arial Narrow" w:hAnsi="Arial Narrow" w:cs="Arial"/>
          <w:szCs w:val="24"/>
        </w:rPr>
        <w:t xml:space="preserve">nforme semestral de la </w:t>
      </w:r>
      <w:r>
        <w:rPr>
          <w:rFonts w:ascii="Arial Narrow" w:hAnsi="Arial Narrow" w:cs="Arial"/>
          <w:szCs w:val="24"/>
        </w:rPr>
        <w:t>C</w:t>
      </w:r>
      <w:r w:rsidRPr="00243E28">
        <w:rPr>
          <w:rFonts w:ascii="Arial Narrow" w:hAnsi="Arial Narrow" w:cs="Arial"/>
          <w:szCs w:val="24"/>
        </w:rPr>
        <w:t>omisión de comunicación social.</w:t>
      </w:r>
    </w:p>
    <w:p w:rsidR="00243E28" w:rsidRDefault="00243E28" w:rsidP="0023646C">
      <w:pPr>
        <w:autoSpaceDE w:val="0"/>
        <w:autoSpaceDN w:val="0"/>
        <w:adjustRightInd w:val="0"/>
        <w:spacing w:line="276" w:lineRule="auto"/>
        <w:ind w:right="-425"/>
        <w:jc w:val="both"/>
        <w:rPr>
          <w:rFonts w:ascii="Arial Narrow" w:hAnsi="Arial Narrow" w:cs="Arial"/>
          <w:szCs w:val="24"/>
        </w:rPr>
      </w:pPr>
    </w:p>
    <w:p w:rsidR="00A97CF8" w:rsidRDefault="00A97CF8"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FF059A">
        <w:rPr>
          <w:rFonts w:ascii="Arial Narrow" w:hAnsi="Arial Narrow" w:cs="Arial"/>
          <w:szCs w:val="24"/>
        </w:rPr>
        <w:t>nforme</w:t>
      </w:r>
      <w:r>
        <w:rPr>
          <w:rFonts w:ascii="Arial Narrow" w:hAnsi="Arial Narrow" w:cs="Arial"/>
          <w:szCs w:val="24"/>
        </w:rPr>
        <w:t xml:space="preserve"> </w:t>
      </w:r>
      <w:r w:rsidRPr="00243E28">
        <w:rPr>
          <w:rFonts w:ascii="Arial Narrow" w:hAnsi="Arial Narrow" w:cs="Arial"/>
          <w:szCs w:val="24"/>
        </w:rPr>
        <w:t xml:space="preserve">semestral de la </w:t>
      </w:r>
      <w:r>
        <w:rPr>
          <w:rFonts w:ascii="Arial Narrow" w:hAnsi="Arial Narrow" w:cs="Arial"/>
          <w:szCs w:val="24"/>
        </w:rPr>
        <w:t>C</w:t>
      </w:r>
      <w:r w:rsidRPr="00243E28">
        <w:rPr>
          <w:rFonts w:ascii="Arial Narrow" w:hAnsi="Arial Narrow" w:cs="Arial"/>
          <w:szCs w:val="24"/>
        </w:rPr>
        <w:t>omisión de comunicación social.</w:t>
      </w:r>
    </w:p>
    <w:p w:rsidR="00A97CF8" w:rsidRDefault="00A97CF8" w:rsidP="00A97CF8">
      <w:pPr>
        <w:autoSpaceDE w:val="0"/>
        <w:autoSpaceDN w:val="0"/>
        <w:adjustRightInd w:val="0"/>
        <w:spacing w:line="276" w:lineRule="auto"/>
        <w:ind w:right="-425"/>
        <w:jc w:val="both"/>
        <w:rPr>
          <w:rFonts w:ascii="Arial Narrow" w:hAnsi="Arial Narrow" w:cs="Arial"/>
          <w:szCs w:val="24"/>
        </w:rPr>
      </w:pPr>
    </w:p>
    <w:p w:rsidR="00A97CF8" w:rsidRDefault="00A97CF8"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97CF8" w:rsidRDefault="00A97CF8" w:rsidP="00A97CF8">
      <w:pPr>
        <w:autoSpaceDE w:val="0"/>
        <w:autoSpaceDN w:val="0"/>
        <w:adjustRightInd w:val="0"/>
        <w:spacing w:line="276" w:lineRule="auto"/>
        <w:ind w:right="-425"/>
        <w:jc w:val="both"/>
        <w:rPr>
          <w:rFonts w:ascii="Arial Narrow" w:hAnsi="Arial Narrow" w:cs="Arial"/>
          <w:szCs w:val="24"/>
        </w:rPr>
      </w:pPr>
    </w:p>
    <w:p w:rsidR="00A97CF8" w:rsidRDefault="00A97CF8"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10 </w:t>
      </w:r>
      <w:r w:rsidRPr="00263E06">
        <w:rPr>
          <w:rFonts w:ascii="Arial Narrow" w:hAnsi="Arial Narrow" w:cs="Arial"/>
          <w:szCs w:val="24"/>
        </w:rPr>
        <w:t>del orden del día, siendo este</w:t>
      </w:r>
      <w:r>
        <w:rPr>
          <w:rFonts w:ascii="Arial Narrow" w:hAnsi="Arial Narrow" w:cs="Arial"/>
          <w:szCs w:val="24"/>
        </w:rPr>
        <w:t xml:space="preserve"> la </w:t>
      </w:r>
      <w:r w:rsidRPr="00A97CF8">
        <w:rPr>
          <w:rFonts w:ascii="Arial Narrow" w:hAnsi="Arial Narrow" w:cs="Arial"/>
          <w:szCs w:val="24"/>
        </w:rPr>
        <w:t xml:space="preserve">presentación del </w:t>
      </w:r>
      <w:r>
        <w:rPr>
          <w:rFonts w:ascii="Arial Narrow" w:hAnsi="Arial Narrow" w:cs="Arial"/>
          <w:szCs w:val="24"/>
        </w:rPr>
        <w:t>I</w:t>
      </w:r>
      <w:r w:rsidRPr="00A97CF8">
        <w:rPr>
          <w:rFonts w:ascii="Arial Narrow" w:hAnsi="Arial Narrow" w:cs="Arial"/>
          <w:szCs w:val="24"/>
        </w:rPr>
        <w:t xml:space="preserve">nforme de la </w:t>
      </w:r>
      <w:r>
        <w:rPr>
          <w:rFonts w:ascii="Arial Narrow" w:hAnsi="Arial Narrow" w:cs="Arial"/>
          <w:szCs w:val="24"/>
        </w:rPr>
        <w:t>C</w:t>
      </w:r>
      <w:r w:rsidRPr="00A97CF8">
        <w:rPr>
          <w:rFonts w:ascii="Arial Narrow" w:hAnsi="Arial Narrow" w:cs="Arial"/>
          <w:szCs w:val="24"/>
        </w:rPr>
        <w:t>omisión permanente de seguimiento al servicio profesional electoral nacional</w:t>
      </w:r>
      <w:r>
        <w:rPr>
          <w:rFonts w:ascii="Arial Narrow" w:hAnsi="Arial Narrow" w:cs="Arial"/>
          <w:szCs w:val="24"/>
        </w:rPr>
        <w:t>.</w:t>
      </w:r>
    </w:p>
    <w:p w:rsidR="00A97CF8" w:rsidRDefault="00A97CF8" w:rsidP="00A97CF8">
      <w:pPr>
        <w:autoSpaceDE w:val="0"/>
        <w:autoSpaceDN w:val="0"/>
        <w:adjustRightInd w:val="0"/>
        <w:spacing w:line="276" w:lineRule="auto"/>
        <w:ind w:right="-425"/>
        <w:jc w:val="both"/>
        <w:rPr>
          <w:rFonts w:ascii="Arial Narrow" w:hAnsi="Arial Narrow" w:cs="Arial"/>
          <w:szCs w:val="24"/>
        </w:rPr>
      </w:pPr>
    </w:p>
    <w:p w:rsidR="0050636F" w:rsidRDefault="0050636F"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FF059A">
        <w:rPr>
          <w:rFonts w:ascii="Arial Narrow" w:hAnsi="Arial Narrow" w:cs="Arial"/>
          <w:szCs w:val="24"/>
        </w:rPr>
        <w:t>nforme</w:t>
      </w:r>
      <w:r>
        <w:rPr>
          <w:rFonts w:ascii="Arial Narrow" w:hAnsi="Arial Narrow" w:cs="Arial"/>
          <w:szCs w:val="24"/>
        </w:rPr>
        <w:t xml:space="preserve"> </w:t>
      </w:r>
      <w:r w:rsidRPr="00A97CF8">
        <w:rPr>
          <w:rFonts w:ascii="Arial Narrow" w:hAnsi="Arial Narrow" w:cs="Arial"/>
          <w:szCs w:val="24"/>
        </w:rPr>
        <w:t xml:space="preserve">de la </w:t>
      </w:r>
      <w:r>
        <w:rPr>
          <w:rFonts w:ascii="Arial Narrow" w:hAnsi="Arial Narrow" w:cs="Arial"/>
          <w:szCs w:val="24"/>
        </w:rPr>
        <w:t>C</w:t>
      </w:r>
      <w:r w:rsidRPr="00A97CF8">
        <w:rPr>
          <w:rFonts w:ascii="Arial Narrow" w:hAnsi="Arial Narrow" w:cs="Arial"/>
          <w:szCs w:val="24"/>
        </w:rPr>
        <w:t>omisión permanente de seguimiento al servicio profesional electoral nacional</w:t>
      </w:r>
      <w:r>
        <w:rPr>
          <w:rFonts w:ascii="Arial Narrow" w:hAnsi="Arial Narrow" w:cs="Arial"/>
          <w:szCs w:val="24"/>
        </w:rPr>
        <w:t>.</w:t>
      </w:r>
    </w:p>
    <w:p w:rsidR="00A97CF8" w:rsidRDefault="00260049" w:rsidP="0050636F">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C4722E">
        <w:rPr>
          <w:rFonts w:ascii="Arial Narrow" w:hAnsi="Arial Narrow" w:cs="Arial"/>
          <w:b/>
          <w:szCs w:val="24"/>
        </w:rPr>
        <w:t>Consejera Electoral Maestra Delta Alejandra Pacheco Puente</w:t>
      </w:r>
      <w:r>
        <w:rPr>
          <w:rFonts w:ascii="Arial Narrow" w:hAnsi="Arial Narrow" w:cs="Arial"/>
          <w:szCs w:val="24"/>
        </w:rPr>
        <w:t>, quien manifestó lo siguiente: “</w:t>
      </w:r>
      <w:r w:rsidR="0015736B">
        <w:rPr>
          <w:rFonts w:ascii="Arial Narrow" w:hAnsi="Arial Narrow" w:cs="Arial"/>
          <w:szCs w:val="24"/>
        </w:rPr>
        <w:t>B</w:t>
      </w:r>
      <w:r w:rsidR="00C4722E">
        <w:rPr>
          <w:rFonts w:ascii="Arial Narrow" w:hAnsi="Arial Narrow" w:cs="Arial"/>
          <w:szCs w:val="24"/>
        </w:rPr>
        <w:t xml:space="preserve">uenas tardes a todos, en este momento se hace entrega del Informe semestral de la Comisión del Servicio Profesional, pero en realidad </w:t>
      </w:r>
      <w:r w:rsidR="00E7076B">
        <w:rPr>
          <w:rFonts w:ascii="Arial Narrow" w:hAnsi="Arial Narrow" w:cs="Arial"/>
          <w:szCs w:val="24"/>
        </w:rPr>
        <w:t>l</w:t>
      </w:r>
      <w:r w:rsidR="00C4722E">
        <w:rPr>
          <w:rFonts w:ascii="Arial Narrow" w:hAnsi="Arial Narrow" w:cs="Arial"/>
          <w:szCs w:val="24"/>
        </w:rPr>
        <w:t>o que quisimos destacar al entregar un informe</w:t>
      </w:r>
      <w:r w:rsidR="00E7076B">
        <w:rPr>
          <w:rFonts w:ascii="Arial Narrow" w:hAnsi="Arial Narrow" w:cs="Arial"/>
          <w:szCs w:val="24"/>
        </w:rPr>
        <w:t xml:space="preserve"> semestral al que no estamos obligados</w:t>
      </w:r>
      <w:r w:rsidR="00D86372">
        <w:rPr>
          <w:rFonts w:ascii="Arial Narrow" w:hAnsi="Arial Narrow" w:cs="Arial"/>
          <w:szCs w:val="24"/>
        </w:rPr>
        <w:t>, la Comisión está obligada a rendirlo de manera anual; es de destacar que por primera vez y es histórico el proceso electoral se llevó a cabo por personal del Instituto que pertenece al Servicio Profesional Electoral Nacional, parte de nuestro personal hoy está en el servicio que está reconocido por el Instituto Nacional Electoral</w:t>
      </w:r>
      <w:r w:rsidR="00A00A3C">
        <w:rPr>
          <w:rFonts w:ascii="Arial Narrow" w:hAnsi="Arial Narrow" w:cs="Arial"/>
          <w:szCs w:val="24"/>
        </w:rPr>
        <w:t xml:space="preserve"> y creo que esto es una esperanza para los Institutos Electorales, mientras más </w:t>
      </w:r>
      <w:r w:rsidR="00445BBF">
        <w:rPr>
          <w:rFonts w:ascii="Arial Narrow" w:hAnsi="Arial Narrow" w:cs="Arial"/>
          <w:szCs w:val="24"/>
        </w:rPr>
        <w:t>profesionalizado sea todo el proceso</w:t>
      </w:r>
      <w:r w:rsidR="001B4B1A">
        <w:rPr>
          <w:rFonts w:ascii="Arial Narrow" w:hAnsi="Arial Narrow" w:cs="Arial"/>
          <w:szCs w:val="24"/>
        </w:rPr>
        <w:t xml:space="preserve"> electoral, mejores posibilidades</w:t>
      </w:r>
      <w:r w:rsidR="000A4EAA">
        <w:rPr>
          <w:rFonts w:ascii="Arial Narrow" w:hAnsi="Arial Narrow" w:cs="Arial"/>
          <w:szCs w:val="24"/>
        </w:rPr>
        <w:t xml:space="preserve"> tenemos </w:t>
      </w:r>
      <w:r w:rsidR="0015736B">
        <w:rPr>
          <w:rFonts w:ascii="Arial Narrow" w:hAnsi="Arial Narrow" w:cs="Arial"/>
          <w:szCs w:val="24"/>
        </w:rPr>
        <w:t xml:space="preserve">de </w:t>
      </w:r>
      <w:r w:rsidR="000A4EAA">
        <w:rPr>
          <w:rFonts w:ascii="Arial Narrow" w:hAnsi="Arial Narrow" w:cs="Arial"/>
          <w:szCs w:val="24"/>
        </w:rPr>
        <w:t>que los intereses se hagan más a un lado</w:t>
      </w:r>
      <w:r w:rsidR="0015736B">
        <w:rPr>
          <w:rFonts w:ascii="Arial Narrow" w:hAnsi="Arial Narrow" w:cs="Arial"/>
          <w:szCs w:val="24"/>
        </w:rPr>
        <w:t xml:space="preserve"> y</w:t>
      </w:r>
      <w:r w:rsidR="000A4EAA">
        <w:rPr>
          <w:rFonts w:ascii="Arial Narrow" w:hAnsi="Arial Narrow" w:cs="Arial"/>
          <w:szCs w:val="24"/>
        </w:rPr>
        <w:t xml:space="preserve"> lo que realmente predomine es gente capacitada, profesional, que sirva a la Institución y a lo que la Institución busca servir a los ciudadanos</w:t>
      </w:r>
      <w:r w:rsidR="00321E61">
        <w:rPr>
          <w:rFonts w:ascii="Arial Narrow" w:hAnsi="Arial Narrow" w:cs="Arial"/>
          <w:szCs w:val="24"/>
        </w:rPr>
        <w:t xml:space="preserve">, si bien con esto no quiero dejar de reconocer a todo el personal que forma parte del Instituto que participó en este proceso, sí quiero </w:t>
      </w:r>
      <w:r w:rsidR="0015736B">
        <w:rPr>
          <w:rFonts w:ascii="Arial Narrow" w:hAnsi="Arial Narrow" w:cs="Arial"/>
          <w:szCs w:val="24"/>
        </w:rPr>
        <w:t xml:space="preserve">decir </w:t>
      </w:r>
      <w:r w:rsidR="00321E61">
        <w:rPr>
          <w:rFonts w:ascii="Arial Narrow" w:hAnsi="Arial Narrow" w:cs="Arial"/>
          <w:szCs w:val="24"/>
        </w:rPr>
        <w:t>que lo que el Servicio profesional aporta al Instituto</w:t>
      </w:r>
      <w:r w:rsidR="00626DA1">
        <w:rPr>
          <w:rFonts w:ascii="Arial Narrow" w:hAnsi="Arial Narrow" w:cs="Arial"/>
          <w:szCs w:val="24"/>
        </w:rPr>
        <w:t>,</w:t>
      </w:r>
      <w:r w:rsidR="00321E61">
        <w:rPr>
          <w:rFonts w:ascii="Arial Narrow" w:hAnsi="Arial Narrow" w:cs="Arial"/>
          <w:szCs w:val="24"/>
        </w:rPr>
        <w:t xml:space="preserve"> es esta visión de personas que se incorporan por méritos propios</w:t>
      </w:r>
      <w:r w:rsidR="00626DA1">
        <w:rPr>
          <w:rFonts w:ascii="Arial Narrow" w:hAnsi="Arial Narrow" w:cs="Arial"/>
          <w:szCs w:val="24"/>
        </w:rPr>
        <w:t>,</w:t>
      </w:r>
      <w:r w:rsidR="00321E61">
        <w:rPr>
          <w:rFonts w:ascii="Arial Narrow" w:hAnsi="Arial Narrow" w:cs="Arial"/>
          <w:szCs w:val="24"/>
        </w:rPr>
        <w:t xml:space="preserve"> por concurso público, de personas</w:t>
      </w:r>
      <w:r w:rsidR="000A4EAA">
        <w:rPr>
          <w:rFonts w:ascii="Arial Narrow" w:hAnsi="Arial Narrow" w:cs="Arial"/>
          <w:szCs w:val="24"/>
        </w:rPr>
        <w:t xml:space="preserve"> </w:t>
      </w:r>
      <w:r w:rsidR="00626DA1">
        <w:rPr>
          <w:rFonts w:ascii="Arial Narrow" w:hAnsi="Arial Narrow" w:cs="Arial"/>
          <w:szCs w:val="24"/>
        </w:rPr>
        <w:t xml:space="preserve">que </w:t>
      </w:r>
      <w:r w:rsidR="0015736B">
        <w:rPr>
          <w:rFonts w:ascii="Arial Narrow" w:hAnsi="Arial Narrow" w:cs="Arial"/>
          <w:szCs w:val="24"/>
        </w:rPr>
        <w:t xml:space="preserve">van desarrollando una trayectoria que no depende del órgano colegiado que rija al Instituto en cada periodo, sino del propio esfuerzo </w:t>
      </w:r>
      <w:r w:rsidR="00626DA1">
        <w:rPr>
          <w:rFonts w:ascii="Arial Narrow" w:hAnsi="Arial Narrow" w:cs="Arial"/>
          <w:szCs w:val="24"/>
        </w:rPr>
        <w:t>y</w:t>
      </w:r>
      <w:r w:rsidR="0015736B">
        <w:rPr>
          <w:rFonts w:ascii="Arial Narrow" w:hAnsi="Arial Narrow" w:cs="Arial"/>
          <w:szCs w:val="24"/>
        </w:rPr>
        <w:t xml:space="preserve"> trabajo institucional, en este sentido pues agradecer el trabajo del área, agradecer el trabajo de los miembros del servicio que se incorporaron</w:t>
      </w:r>
      <w:r w:rsidR="00626DA1">
        <w:rPr>
          <w:rFonts w:ascii="Arial Narrow" w:hAnsi="Arial Narrow" w:cs="Arial"/>
          <w:szCs w:val="24"/>
        </w:rPr>
        <w:t>, además,</w:t>
      </w:r>
      <w:r w:rsidR="0015736B">
        <w:rPr>
          <w:rFonts w:ascii="Arial Narrow" w:hAnsi="Arial Narrow" w:cs="Arial"/>
          <w:szCs w:val="24"/>
        </w:rPr>
        <w:t xml:space="preserve"> los últimos que se incorporaron pues ya </w:t>
      </w:r>
      <w:r w:rsidR="00626DA1">
        <w:rPr>
          <w:rFonts w:ascii="Arial Narrow" w:hAnsi="Arial Narrow" w:cs="Arial"/>
          <w:szCs w:val="24"/>
        </w:rPr>
        <w:t xml:space="preserve">estando </w:t>
      </w:r>
      <w:r w:rsidR="0015736B">
        <w:rPr>
          <w:rFonts w:ascii="Arial Narrow" w:hAnsi="Arial Narrow" w:cs="Arial"/>
          <w:szCs w:val="24"/>
        </w:rPr>
        <w:t xml:space="preserve">por iniciar el proceso electoral, lo cual los hizo subirse </w:t>
      </w:r>
      <w:r w:rsidR="00626DA1">
        <w:rPr>
          <w:rFonts w:ascii="Arial Narrow" w:hAnsi="Arial Narrow" w:cs="Arial"/>
          <w:szCs w:val="24"/>
        </w:rPr>
        <w:t xml:space="preserve">ahora sí </w:t>
      </w:r>
      <w:r w:rsidR="0015736B">
        <w:rPr>
          <w:rFonts w:ascii="Arial Narrow" w:hAnsi="Arial Narrow" w:cs="Arial"/>
          <w:szCs w:val="24"/>
        </w:rPr>
        <w:t xml:space="preserve">sobre la marcha y también agradecer, he sido testigo de lo que esta </w:t>
      </w:r>
      <w:r w:rsidR="0015736B">
        <w:rPr>
          <w:rFonts w:ascii="Arial Narrow" w:hAnsi="Arial Narrow" w:cs="Arial"/>
          <w:szCs w:val="24"/>
        </w:rPr>
        <w:lastRenderedPageBreak/>
        <w:t>Institución invirtió antes de que yo participara como Consejera, en todo este esfuerzo constituir el servicio profesional que es el cuarto más grande del país que ha destinado más plazas de su estructura a convertirlas en el servicio profesional y que esto nos invite a que Institución</w:t>
      </w:r>
      <w:r w:rsidR="00626DA1">
        <w:rPr>
          <w:rFonts w:ascii="Arial Narrow" w:hAnsi="Arial Narrow" w:cs="Arial"/>
          <w:szCs w:val="24"/>
        </w:rPr>
        <w:t>,</w:t>
      </w:r>
      <w:r w:rsidR="0015736B">
        <w:rPr>
          <w:rFonts w:ascii="Arial Narrow" w:hAnsi="Arial Narrow" w:cs="Arial"/>
          <w:szCs w:val="24"/>
        </w:rPr>
        <w:t xml:space="preserve"> no solo ser del servicio profesional un ejercicio fortalecido, sino de todas las áreas del Instituto</w:t>
      </w:r>
      <w:r w:rsidR="00626DA1">
        <w:rPr>
          <w:rFonts w:ascii="Arial Narrow" w:hAnsi="Arial Narrow" w:cs="Arial"/>
          <w:szCs w:val="24"/>
        </w:rPr>
        <w:t>,</w:t>
      </w:r>
      <w:r w:rsidR="0015736B">
        <w:rPr>
          <w:rFonts w:ascii="Arial Narrow" w:hAnsi="Arial Narrow" w:cs="Arial"/>
          <w:szCs w:val="24"/>
        </w:rPr>
        <w:t xml:space="preserve"> que sirvamos de manera institucional aquellos fines a que debemos servir</w:t>
      </w:r>
      <w:r w:rsidR="00626DA1">
        <w:rPr>
          <w:rFonts w:ascii="Arial Narrow" w:hAnsi="Arial Narrow" w:cs="Arial"/>
          <w:szCs w:val="24"/>
        </w:rPr>
        <w:t>,</w:t>
      </w:r>
      <w:r w:rsidR="0015736B">
        <w:rPr>
          <w:rFonts w:ascii="Arial Narrow" w:hAnsi="Arial Narrow" w:cs="Arial"/>
          <w:szCs w:val="24"/>
        </w:rPr>
        <w:t xml:space="preserve"> que es proteger los derechos políticos electorales y organizar elecciones que sean dignas </w:t>
      </w:r>
      <w:r w:rsidR="00626DA1">
        <w:rPr>
          <w:rFonts w:ascii="Arial Narrow" w:hAnsi="Arial Narrow" w:cs="Arial"/>
          <w:szCs w:val="24"/>
        </w:rPr>
        <w:t>de</w:t>
      </w:r>
      <w:r w:rsidR="0015736B">
        <w:rPr>
          <w:rFonts w:ascii="Arial Narrow" w:hAnsi="Arial Narrow" w:cs="Arial"/>
          <w:szCs w:val="24"/>
        </w:rPr>
        <w:t xml:space="preserve"> la sociedad en la que nos desarrollamos, es </w:t>
      </w:r>
      <w:proofErr w:type="spellStart"/>
      <w:r w:rsidR="0015736B">
        <w:rPr>
          <w:rFonts w:ascii="Arial Narrow" w:hAnsi="Arial Narrow" w:cs="Arial"/>
          <w:szCs w:val="24"/>
        </w:rPr>
        <w:t>cuanto</w:t>
      </w:r>
      <w:proofErr w:type="spellEnd"/>
      <w:r w:rsidR="0015736B">
        <w:rPr>
          <w:rFonts w:ascii="Arial Narrow" w:hAnsi="Arial Narrow" w:cs="Arial"/>
          <w:szCs w:val="24"/>
        </w:rPr>
        <w:t>.”</w:t>
      </w:r>
    </w:p>
    <w:p w:rsidR="00260049" w:rsidRPr="00A97CF8" w:rsidRDefault="00260049" w:rsidP="0050636F">
      <w:pPr>
        <w:autoSpaceDE w:val="0"/>
        <w:autoSpaceDN w:val="0"/>
        <w:adjustRightInd w:val="0"/>
        <w:spacing w:line="276" w:lineRule="auto"/>
        <w:ind w:right="-425"/>
        <w:jc w:val="both"/>
        <w:rPr>
          <w:rFonts w:ascii="Arial Narrow" w:hAnsi="Arial Narrow" w:cs="Arial"/>
          <w:szCs w:val="24"/>
        </w:rPr>
      </w:pPr>
    </w:p>
    <w:p w:rsidR="00184A76" w:rsidRDefault="00184A76"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97CF8" w:rsidRDefault="00A97CF8" w:rsidP="0023646C">
      <w:pPr>
        <w:autoSpaceDE w:val="0"/>
        <w:autoSpaceDN w:val="0"/>
        <w:adjustRightInd w:val="0"/>
        <w:spacing w:line="276" w:lineRule="auto"/>
        <w:ind w:right="-425"/>
        <w:jc w:val="both"/>
        <w:rPr>
          <w:rFonts w:ascii="Arial Narrow" w:hAnsi="Arial Narrow" w:cs="Arial"/>
          <w:szCs w:val="24"/>
        </w:rPr>
      </w:pPr>
    </w:p>
    <w:p w:rsidR="00CE483E" w:rsidRPr="00CE483E" w:rsidRDefault="00184A76" w:rsidP="00C8157E">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11 </w:t>
      </w:r>
      <w:r w:rsidRPr="00263E06">
        <w:rPr>
          <w:rFonts w:ascii="Arial Narrow" w:hAnsi="Arial Narrow" w:cs="Arial"/>
          <w:szCs w:val="24"/>
        </w:rPr>
        <w:t>del orden del día, siendo este</w:t>
      </w:r>
      <w:r>
        <w:rPr>
          <w:rFonts w:ascii="Arial Narrow" w:hAnsi="Arial Narrow" w:cs="Arial"/>
          <w:szCs w:val="24"/>
        </w:rPr>
        <w:t xml:space="preserve"> la</w:t>
      </w:r>
      <w:r w:rsidR="00CE483E">
        <w:rPr>
          <w:rFonts w:ascii="Arial Narrow" w:hAnsi="Arial Narrow" w:cs="Arial"/>
          <w:szCs w:val="24"/>
        </w:rPr>
        <w:t xml:space="preserve"> </w:t>
      </w:r>
      <w:r w:rsidR="00CE483E" w:rsidRPr="00CE483E">
        <w:rPr>
          <w:rFonts w:ascii="Arial Narrow" w:hAnsi="Arial Narrow" w:cs="Arial"/>
          <w:szCs w:val="24"/>
        </w:rPr>
        <w:t xml:space="preserve">presentación del </w:t>
      </w:r>
      <w:r w:rsidR="00CE483E">
        <w:rPr>
          <w:rFonts w:ascii="Arial Narrow" w:hAnsi="Arial Narrow" w:cs="Arial"/>
          <w:szCs w:val="24"/>
        </w:rPr>
        <w:t>I</w:t>
      </w:r>
      <w:r w:rsidR="00CE483E" w:rsidRPr="00CE483E">
        <w:rPr>
          <w:rFonts w:ascii="Arial Narrow" w:hAnsi="Arial Narrow" w:cs="Arial"/>
          <w:szCs w:val="24"/>
        </w:rPr>
        <w:t xml:space="preserve">nforme que rinde la </w:t>
      </w:r>
      <w:r w:rsidR="00CE483E">
        <w:rPr>
          <w:rFonts w:ascii="Arial Narrow" w:hAnsi="Arial Narrow" w:cs="Arial"/>
          <w:szCs w:val="24"/>
        </w:rPr>
        <w:t>C</w:t>
      </w:r>
      <w:r w:rsidR="00CE483E" w:rsidRPr="00CE483E">
        <w:rPr>
          <w:rFonts w:ascii="Arial Narrow" w:hAnsi="Arial Narrow" w:cs="Arial"/>
          <w:szCs w:val="24"/>
        </w:rPr>
        <w:t xml:space="preserve">onsejera </w:t>
      </w:r>
      <w:r w:rsidR="00CE483E">
        <w:rPr>
          <w:rFonts w:ascii="Arial Narrow" w:hAnsi="Arial Narrow" w:cs="Arial"/>
          <w:szCs w:val="24"/>
        </w:rPr>
        <w:t>P</w:t>
      </w:r>
      <w:r w:rsidR="00CE483E" w:rsidRPr="00CE483E">
        <w:rPr>
          <w:rFonts w:ascii="Arial Narrow" w:hAnsi="Arial Narrow" w:cs="Arial"/>
          <w:szCs w:val="24"/>
        </w:rPr>
        <w:t xml:space="preserve">residente de este organismo autónomo, en términos de lo establecido en el artículo 123, fracción XXXIX, de la </w:t>
      </w:r>
      <w:r w:rsidR="00CE483E">
        <w:rPr>
          <w:rFonts w:ascii="Arial Narrow" w:hAnsi="Arial Narrow" w:cs="Arial"/>
          <w:szCs w:val="24"/>
        </w:rPr>
        <w:t>L</w:t>
      </w:r>
      <w:r w:rsidR="00CE483E" w:rsidRPr="00CE483E">
        <w:rPr>
          <w:rFonts w:ascii="Arial Narrow" w:hAnsi="Arial Narrow" w:cs="Arial"/>
          <w:szCs w:val="24"/>
        </w:rPr>
        <w:t xml:space="preserve">ey de </w:t>
      </w:r>
      <w:r w:rsidR="00CE483E">
        <w:rPr>
          <w:rFonts w:ascii="Arial Narrow" w:hAnsi="Arial Narrow" w:cs="Arial"/>
          <w:szCs w:val="24"/>
        </w:rPr>
        <w:t>I</w:t>
      </w:r>
      <w:r w:rsidR="00CE483E" w:rsidRPr="00CE483E">
        <w:rPr>
          <w:rFonts w:ascii="Arial Narrow" w:hAnsi="Arial Narrow" w:cs="Arial"/>
          <w:szCs w:val="24"/>
        </w:rPr>
        <w:t xml:space="preserve">nstituciones y </w:t>
      </w:r>
      <w:r w:rsidR="00CE483E">
        <w:rPr>
          <w:rFonts w:ascii="Arial Narrow" w:hAnsi="Arial Narrow" w:cs="Arial"/>
          <w:szCs w:val="24"/>
        </w:rPr>
        <w:t>P</w:t>
      </w:r>
      <w:r w:rsidR="00CE483E" w:rsidRPr="00CE483E">
        <w:rPr>
          <w:rFonts w:ascii="Arial Narrow" w:hAnsi="Arial Narrow" w:cs="Arial"/>
          <w:szCs w:val="24"/>
        </w:rPr>
        <w:t xml:space="preserve">rocedimientos </w:t>
      </w:r>
      <w:r w:rsidR="00CE483E">
        <w:rPr>
          <w:rFonts w:ascii="Arial Narrow" w:hAnsi="Arial Narrow" w:cs="Arial"/>
          <w:szCs w:val="24"/>
        </w:rPr>
        <w:t>E</w:t>
      </w:r>
      <w:r w:rsidR="00CE483E" w:rsidRPr="00CE483E">
        <w:rPr>
          <w:rFonts w:ascii="Arial Narrow" w:hAnsi="Arial Narrow" w:cs="Arial"/>
          <w:szCs w:val="24"/>
        </w:rPr>
        <w:t xml:space="preserve">lectorales del </w:t>
      </w:r>
      <w:r w:rsidR="00CE483E">
        <w:rPr>
          <w:rFonts w:ascii="Arial Narrow" w:hAnsi="Arial Narrow" w:cs="Arial"/>
          <w:szCs w:val="24"/>
        </w:rPr>
        <w:t>E</w:t>
      </w:r>
      <w:r w:rsidR="00CE483E" w:rsidRPr="00CE483E">
        <w:rPr>
          <w:rFonts w:ascii="Arial Narrow" w:hAnsi="Arial Narrow" w:cs="Arial"/>
          <w:szCs w:val="24"/>
        </w:rPr>
        <w:t xml:space="preserve">stado de </w:t>
      </w:r>
      <w:r w:rsidR="00CE483E">
        <w:rPr>
          <w:rFonts w:ascii="Arial Narrow" w:hAnsi="Arial Narrow" w:cs="Arial"/>
          <w:szCs w:val="24"/>
        </w:rPr>
        <w:t>Y</w:t>
      </w:r>
      <w:r w:rsidR="00CE483E" w:rsidRPr="00CE483E">
        <w:rPr>
          <w:rFonts w:ascii="Arial Narrow" w:hAnsi="Arial Narrow" w:cs="Arial"/>
          <w:szCs w:val="24"/>
        </w:rPr>
        <w:t>ucatán; correspondiente a los meses de enero a julio del año 2018.</w:t>
      </w:r>
    </w:p>
    <w:p w:rsidR="00CE483E" w:rsidRDefault="00CE483E" w:rsidP="0023646C">
      <w:pPr>
        <w:autoSpaceDE w:val="0"/>
        <w:autoSpaceDN w:val="0"/>
        <w:adjustRightInd w:val="0"/>
        <w:spacing w:line="276" w:lineRule="auto"/>
        <w:ind w:right="-425"/>
        <w:jc w:val="both"/>
        <w:rPr>
          <w:rFonts w:ascii="Arial Narrow" w:hAnsi="Arial Narrow" w:cs="Arial"/>
          <w:szCs w:val="24"/>
        </w:rPr>
      </w:pPr>
    </w:p>
    <w:p w:rsidR="00CE483E" w:rsidRDefault="00CE483E"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FF059A">
        <w:rPr>
          <w:rFonts w:ascii="Arial Narrow" w:hAnsi="Arial Narrow" w:cs="Arial"/>
          <w:szCs w:val="24"/>
        </w:rPr>
        <w:t>nforme</w:t>
      </w:r>
      <w:r>
        <w:rPr>
          <w:rFonts w:ascii="Arial Narrow" w:hAnsi="Arial Narrow" w:cs="Arial"/>
          <w:szCs w:val="24"/>
        </w:rPr>
        <w:t xml:space="preserve"> </w:t>
      </w:r>
      <w:r w:rsidRPr="00CE483E">
        <w:rPr>
          <w:rFonts w:ascii="Arial Narrow" w:hAnsi="Arial Narrow" w:cs="Arial"/>
          <w:szCs w:val="24"/>
        </w:rPr>
        <w:t xml:space="preserve">que rinde la </w:t>
      </w:r>
      <w:r>
        <w:rPr>
          <w:rFonts w:ascii="Arial Narrow" w:hAnsi="Arial Narrow" w:cs="Arial"/>
          <w:szCs w:val="24"/>
        </w:rPr>
        <w:t>C</w:t>
      </w:r>
      <w:r w:rsidRPr="00CE483E">
        <w:rPr>
          <w:rFonts w:ascii="Arial Narrow" w:hAnsi="Arial Narrow" w:cs="Arial"/>
          <w:szCs w:val="24"/>
        </w:rPr>
        <w:t xml:space="preserve">onsejera </w:t>
      </w:r>
      <w:r>
        <w:rPr>
          <w:rFonts w:ascii="Arial Narrow" w:hAnsi="Arial Narrow" w:cs="Arial"/>
          <w:szCs w:val="24"/>
        </w:rPr>
        <w:t>P</w:t>
      </w:r>
      <w:r w:rsidRPr="00CE483E">
        <w:rPr>
          <w:rFonts w:ascii="Arial Narrow" w:hAnsi="Arial Narrow" w:cs="Arial"/>
          <w:szCs w:val="24"/>
        </w:rPr>
        <w:t xml:space="preserve">residente de este organismo autónomo, en términos de lo establecido en el artículo 123, fracción XXXIX, de la </w:t>
      </w:r>
      <w:r>
        <w:rPr>
          <w:rFonts w:ascii="Arial Narrow" w:hAnsi="Arial Narrow" w:cs="Arial"/>
          <w:szCs w:val="24"/>
        </w:rPr>
        <w:t>L</w:t>
      </w:r>
      <w:r w:rsidRPr="00CE483E">
        <w:rPr>
          <w:rFonts w:ascii="Arial Narrow" w:hAnsi="Arial Narrow" w:cs="Arial"/>
          <w:szCs w:val="24"/>
        </w:rPr>
        <w:t xml:space="preserve">ey de </w:t>
      </w:r>
      <w:r>
        <w:rPr>
          <w:rFonts w:ascii="Arial Narrow" w:hAnsi="Arial Narrow" w:cs="Arial"/>
          <w:szCs w:val="24"/>
        </w:rPr>
        <w:t>I</w:t>
      </w:r>
      <w:r w:rsidRPr="00CE483E">
        <w:rPr>
          <w:rFonts w:ascii="Arial Narrow" w:hAnsi="Arial Narrow" w:cs="Arial"/>
          <w:szCs w:val="24"/>
        </w:rPr>
        <w:t xml:space="preserve">nstituciones y </w:t>
      </w:r>
      <w:r>
        <w:rPr>
          <w:rFonts w:ascii="Arial Narrow" w:hAnsi="Arial Narrow" w:cs="Arial"/>
          <w:szCs w:val="24"/>
        </w:rPr>
        <w:t>P</w:t>
      </w:r>
      <w:r w:rsidRPr="00CE483E">
        <w:rPr>
          <w:rFonts w:ascii="Arial Narrow" w:hAnsi="Arial Narrow" w:cs="Arial"/>
          <w:szCs w:val="24"/>
        </w:rPr>
        <w:t xml:space="preserve">rocedimientos </w:t>
      </w:r>
      <w:r>
        <w:rPr>
          <w:rFonts w:ascii="Arial Narrow" w:hAnsi="Arial Narrow" w:cs="Arial"/>
          <w:szCs w:val="24"/>
        </w:rPr>
        <w:t>E</w:t>
      </w:r>
      <w:r w:rsidRPr="00CE483E">
        <w:rPr>
          <w:rFonts w:ascii="Arial Narrow" w:hAnsi="Arial Narrow" w:cs="Arial"/>
          <w:szCs w:val="24"/>
        </w:rPr>
        <w:t xml:space="preserve">lectorales del </w:t>
      </w:r>
      <w:r>
        <w:rPr>
          <w:rFonts w:ascii="Arial Narrow" w:hAnsi="Arial Narrow" w:cs="Arial"/>
          <w:szCs w:val="24"/>
        </w:rPr>
        <w:t>E</w:t>
      </w:r>
      <w:r w:rsidRPr="00CE483E">
        <w:rPr>
          <w:rFonts w:ascii="Arial Narrow" w:hAnsi="Arial Narrow" w:cs="Arial"/>
          <w:szCs w:val="24"/>
        </w:rPr>
        <w:t xml:space="preserve">stado de </w:t>
      </w:r>
      <w:r>
        <w:rPr>
          <w:rFonts w:ascii="Arial Narrow" w:hAnsi="Arial Narrow" w:cs="Arial"/>
          <w:szCs w:val="24"/>
        </w:rPr>
        <w:t>Y</w:t>
      </w:r>
      <w:r w:rsidRPr="00CE483E">
        <w:rPr>
          <w:rFonts w:ascii="Arial Narrow" w:hAnsi="Arial Narrow" w:cs="Arial"/>
          <w:szCs w:val="24"/>
        </w:rPr>
        <w:t>ucatán; correspondiente a los meses de enero a julio del año 2018.</w:t>
      </w:r>
    </w:p>
    <w:p w:rsidR="00626DA1" w:rsidRDefault="00626DA1" w:rsidP="00CE483E">
      <w:pPr>
        <w:autoSpaceDE w:val="0"/>
        <w:autoSpaceDN w:val="0"/>
        <w:adjustRightInd w:val="0"/>
        <w:spacing w:line="276" w:lineRule="auto"/>
        <w:ind w:right="-425"/>
        <w:jc w:val="both"/>
        <w:rPr>
          <w:rFonts w:ascii="Arial Narrow" w:hAnsi="Arial Narrow" w:cs="Arial"/>
          <w:szCs w:val="24"/>
        </w:rPr>
      </w:pPr>
    </w:p>
    <w:p w:rsidR="00626DA1" w:rsidRPr="00626DA1" w:rsidRDefault="00626DA1"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626DA1">
        <w:rPr>
          <w:rFonts w:ascii="Arial Narrow" w:hAnsi="Arial Narrow" w:cs="Arial"/>
          <w:szCs w:val="24"/>
        </w:rPr>
        <w:t>manifestó</w:t>
      </w:r>
      <w:r>
        <w:rPr>
          <w:rFonts w:ascii="Arial Narrow" w:hAnsi="Arial Narrow" w:cs="Arial"/>
          <w:b/>
          <w:szCs w:val="24"/>
        </w:rPr>
        <w:t>: “</w:t>
      </w:r>
      <w:r w:rsidRPr="00626DA1">
        <w:rPr>
          <w:rFonts w:ascii="Arial Narrow" w:hAnsi="Arial Narrow" w:cs="Arial"/>
          <w:szCs w:val="24"/>
        </w:rPr>
        <w:t>En cumplimiento a lo que establece</w:t>
      </w:r>
      <w:r>
        <w:rPr>
          <w:rFonts w:ascii="Arial Narrow" w:hAnsi="Arial Narrow" w:cs="Arial"/>
          <w:szCs w:val="24"/>
        </w:rPr>
        <w:t>, el artículo 123, yo quisiera comentarles que si bien es este un informe semestral, que esta Presidencia tiene la obligación de presentar abarca un periodo del primero de enero al treinta de junio</w:t>
      </w:r>
      <w:r w:rsidR="00CF39F7">
        <w:rPr>
          <w:rFonts w:ascii="Arial Narrow" w:hAnsi="Arial Narrow" w:cs="Arial"/>
          <w:szCs w:val="24"/>
        </w:rPr>
        <w:t>, sin embargo, toda vez que estuvimos en un proceso electoral, es una relatoría de hechos en cuanto a todas las actividades desarrolladas por la Junta General Ejecutiva para dar cumplimiento a un proceso electoral, sin parar desde luego, aquellas actividades, que si bien no</w:t>
      </w:r>
      <w:r w:rsidR="0045217D">
        <w:rPr>
          <w:rFonts w:ascii="Arial Narrow" w:hAnsi="Arial Narrow" w:cs="Arial"/>
          <w:szCs w:val="24"/>
        </w:rPr>
        <w:t xml:space="preserve"> están dentro del proceso electoral, como lo son las del servicio profesional electoral, las de educación cívica, podemos decir</w:t>
      </w:r>
      <w:r w:rsidR="009C6507">
        <w:rPr>
          <w:rFonts w:ascii="Arial Narrow" w:hAnsi="Arial Narrow" w:cs="Arial"/>
          <w:szCs w:val="24"/>
        </w:rPr>
        <w:t xml:space="preserve"> que este informe realmente nos da una relación muy concreta de todo el trabajo que realizó la Junta General Ejecutiva, a quien en este momento y de manera pública agradezco todo el desempeño realizado, las largas horas de trabajo durante este semestre y por favor hagan desde luego, extensivo este esfuerzo y este reconocimiento a todo el personal que trabajó para ello.”</w:t>
      </w:r>
    </w:p>
    <w:p w:rsidR="00CE483E" w:rsidRDefault="00CE483E" w:rsidP="0023646C">
      <w:pPr>
        <w:autoSpaceDE w:val="0"/>
        <w:autoSpaceDN w:val="0"/>
        <w:adjustRightInd w:val="0"/>
        <w:spacing w:line="276" w:lineRule="auto"/>
        <w:ind w:right="-425"/>
        <w:jc w:val="both"/>
        <w:rPr>
          <w:rFonts w:ascii="Arial Narrow" w:hAnsi="Arial Narrow" w:cs="Arial"/>
          <w:szCs w:val="24"/>
        </w:rPr>
      </w:pPr>
    </w:p>
    <w:p w:rsidR="00891F91" w:rsidRDefault="00891F91" w:rsidP="00C8157E">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5F0B6C">
      <w:pPr>
        <w:autoSpaceDE w:val="0"/>
        <w:autoSpaceDN w:val="0"/>
        <w:adjustRightInd w:val="0"/>
        <w:spacing w:line="276" w:lineRule="auto"/>
        <w:ind w:right="-425" w:firstLine="708"/>
        <w:jc w:val="both"/>
        <w:rPr>
          <w:rFonts w:ascii="Arial Narrow" w:hAnsi="Arial Narrow" w:cs="Arial"/>
          <w:szCs w:val="24"/>
        </w:rPr>
      </w:pPr>
    </w:p>
    <w:p w:rsidR="00BB59F1" w:rsidRDefault="007F7B30" w:rsidP="00C8157E">
      <w:pPr>
        <w:autoSpaceDE w:val="0"/>
        <w:autoSpaceDN w:val="0"/>
        <w:adjustRightInd w:val="0"/>
        <w:spacing w:line="276" w:lineRule="auto"/>
        <w:ind w:right="-425" w:firstLine="708"/>
        <w:jc w:val="both"/>
        <w:rPr>
          <w:rFonts w:ascii="Arial Narrow" w:hAnsi="Arial Narrow" w:cs="Arial"/>
          <w:b/>
          <w:szCs w:val="24"/>
        </w:rPr>
      </w:pPr>
      <w:r w:rsidRPr="007F7B30">
        <w:rPr>
          <w:rFonts w:ascii="Arial Narrow" w:hAnsi="Arial Narrow" w:cs="Arial"/>
          <w:szCs w:val="24"/>
        </w:rPr>
        <w:lastRenderedPageBreak/>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CE483E">
        <w:rPr>
          <w:rFonts w:ascii="Arial Narrow" w:hAnsi="Arial Narrow" w:cs="Arial"/>
          <w:b/>
          <w:szCs w:val="24"/>
        </w:rPr>
        <w:t>2</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E548FD" w:rsidRDefault="00E548FD" w:rsidP="00E834B0">
      <w:pPr>
        <w:autoSpaceDE w:val="0"/>
        <w:autoSpaceDN w:val="0"/>
        <w:adjustRightInd w:val="0"/>
        <w:spacing w:line="276" w:lineRule="auto"/>
        <w:ind w:right="-425"/>
        <w:jc w:val="both"/>
        <w:rPr>
          <w:rFonts w:ascii="Arial Narrow" w:hAnsi="Arial Narrow" w:cs="Arial"/>
          <w:b/>
          <w:szCs w:val="24"/>
        </w:rPr>
      </w:pPr>
    </w:p>
    <w:p w:rsidR="00E15873" w:rsidRPr="00CF45E3" w:rsidRDefault="00E548FD" w:rsidP="009D6163">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w:t>
      </w:r>
      <w:r w:rsidR="003E0E96">
        <w:rPr>
          <w:rFonts w:ascii="Arial Narrow" w:hAnsi="Arial Narrow" w:cs="Arial"/>
          <w:szCs w:val="24"/>
        </w:rPr>
        <w:t>les preguntó a las y a los integrantes del Consejo General que desearan hacer uso de la voz para tratar algún asunto en particular, concediéndole el uso de la voz</w:t>
      </w:r>
      <w:r w:rsidR="00617B8B">
        <w:rPr>
          <w:rFonts w:ascii="Arial Narrow" w:hAnsi="Arial Narrow" w:cs="Arial"/>
          <w:szCs w:val="24"/>
        </w:rPr>
        <w:t>, en primera ronda</w:t>
      </w:r>
      <w:r w:rsidR="003E0E96">
        <w:rPr>
          <w:rFonts w:ascii="Arial Narrow" w:hAnsi="Arial Narrow" w:cs="Arial"/>
          <w:szCs w:val="24"/>
        </w:rPr>
        <w:t xml:space="preserve"> </w:t>
      </w:r>
      <w:r>
        <w:rPr>
          <w:rFonts w:ascii="Arial Narrow" w:hAnsi="Arial Narrow" w:cs="Arial"/>
          <w:szCs w:val="24"/>
        </w:rPr>
        <w:t xml:space="preserve">a </w:t>
      </w:r>
      <w:r w:rsidR="00F00412">
        <w:rPr>
          <w:rFonts w:ascii="Arial Narrow" w:hAnsi="Arial Narrow" w:cs="Arial"/>
          <w:szCs w:val="24"/>
        </w:rPr>
        <w:t xml:space="preserve">la </w:t>
      </w:r>
      <w:r w:rsidR="00F00412" w:rsidRPr="00F00412">
        <w:rPr>
          <w:rFonts w:ascii="Arial Narrow" w:hAnsi="Arial Narrow" w:cs="Arial"/>
          <w:b/>
          <w:szCs w:val="24"/>
        </w:rPr>
        <w:t>Consejera Electoral C. María del Mar Trejo Pérez,</w:t>
      </w:r>
      <w:r w:rsidR="00F00412">
        <w:rPr>
          <w:rFonts w:ascii="Arial Narrow" w:hAnsi="Arial Narrow" w:cs="Arial"/>
          <w:szCs w:val="24"/>
        </w:rPr>
        <w:t xml:space="preserve"> quien manifestó lo siguiente: “</w:t>
      </w:r>
      <w:r w:rsidR="00CF45E3">
        <w:rPr>
          <w:rFonts w:ascii="Arial Narrow" w:hAnsi="Arial Narrow" w:cs="Arial"/>
          <w:szCs w:val="24"/>
        </w:rPr>
        <w:t>C</w:t>
      </w:r>
      <w:r w:rsidR="00E15873" w:rsidRPr="00CF45E3">
        <w:rPr>
          <w:rFonts w:ascii="Arial Narrow" w:hAnsi="Arial Narrow"/>
          <w:szCs w:val="24"/>
        </w:rPr>
        <w:t xml:space="preserve">ompañeras y compañeros de este Instituto, estimados integrantes de este Consejo General, y a todas las personas que amablemente que hoy nos acompañan. El día de hoy debemos sentirnos con orgullo y satisfacción de que el esfuerzo y tareas organizadas para llevar a cabo este proceso electoral 2017-2018, se hayan realizado con apego a los principios rectores de certeza, legalidad, independencia, imparcialidad, objetividad y máxima publicidad. Para ello, todo el personal de este Instituto, como ya mencionaron varios de mis compañeros, trabajó hasta altas horas de la madrugada, con la única finalidad de concluir en tiempo y forma las </w:t>
      </w:r>
      <w:r w:rsidR="00E50034" w:rsidRPr="00CF45E3">
        <w:rPr>
          <w:rFonts w:ascii="Arial Narrow" w:hAnsi="Arial Narrow"/>
          <w:szCs w:val="24"/>
        </w:rPr>
        <w:t>a</w:t>
      </w:r>
      <w:r w:rsidR="00E15873" w:rsidRPr="00CF45E3">
        <w:rPr>
          <w:rFonts w:ascii="Arial Narrow" w:hAnsi="Arial Narrow"/>
          <w:szCs w:val="24"/>
        </w:rPr>
        <w:t>tribuciones correspondientes a su área de adscripción, siempre contando con la coordinación y liderazgo de cada una de las Direcciones y Unidades</w:t>
      </w:r>
      <w:r w:rsidR="0029047C" w:rsidRPr="00CF45E3">
        <w:rPr>
          <w:rFonts w:ascii="Arial Narrow" w:hAnsi="Arial Narrow"/>
          <w:szCs w:val="24"/>
        </w:rPr>
        <w:t xml:space="preserve">. </w:t>
      </w:r>
      <w:r w:rsidR="00E15873" w:rsidRPr="00CF45E3">
        <w:rPr>
          <w:rFonts w:ascii="Arial Narrow" w:hAnsi="Arial Narrow"/>
          <w:szCs w:val="24"/>
        </w:rPr>
        <w:t xml:space="preserve">Es importante mencionar a todo el personal eventual como las Coordinaciones que nos apoyaron directamente con los Consejos Distritales y Municipales, así como a las Capacitadoras y los Capacitadores Electorales </w:t>
      </w:r>
      <w:r w:rsidR="00624BCB" w:rsidRPr="00CF45E3">
        <w:rPr>
          <w:rFonts w:ascii="Arial Narrow" w:hAnsi="Arial Narrow"/>
          <w:szCs w:val="24"/>
        </w:rPr>
        <w:t xml:space="preserve">locales </w:t>
      </w:r>
      <w:r w:rsidR="00E15873" w:rsidRPr="00CF45E3">
        <w:rPr>
          <w:rFonts w:ascii="Arial Narrow" w:hAnsi="Arial Narrow"/>
          <w:szCs w:val="24"/>
        </w:rPr>
        <w:t>con su desempeño sobre todo el día de la Jornada Electoral.</w:t>
      </w:r>
      <w:r w:rsidR="00624BCB" w:rsidRPr="00CF45E3">
        <w:rPr>
          <w:rFonts w:ascii="Arial Narrow" w:hAnsi="Arial Narrow"/>
          <w:szCs w:val="24"/>
        </w:rPr>
        <w:t xml:space="preserve"> Debemos tener </w:t>
      </w:r>
      <w:r w:rsidR="00E15873" w:rsidRPr="00CF45E3">
        <w:rPr>
          <w:rFonts w:ascii="Arial Narrow" w:hAnsi="Arial Narrow"/>
          <w:szCs w:val="24"/>
        </w:rPr>
        <w:t xml:space="preserve">presente que el único valor de toda Institución es su capital humano. Agradezco a todas y a cada una de las personas que conforman el equipo </w:t>
      </w:r>
      <w:r w:rsidR="00624BCB" w:rsidRPr="00CF45E3">
        <w:rPr>
          <w:rFonts w:ascii="Arial Narrow" w:hAnsi="Arial Narrow"/>
          <w:szCs w:val="24"/>
        </w:rPr>
        <w:t xml:space="preserve">del </w:t>
      </w:r>
      <w:r w:rsidR="00E15873" w:rsidRPr="00CF45E3">
        <w:rPr>
          <w:rFonts w:ascii="Arial Narrow" w:hAnsi="Arial Narrow"/>
          <w:szCs w:val="24"/>
        </w:rPr>
        <w:t>IEPAC.</w:t>
      </w:r>
      <w:r w:rsidR="00AA3C88">
        <w:rPr>
          <w:rFonts w:ascii="Arial Narrow" w:hAnsi="Arial Narrow"/>
          <w:szCs w:val="24"/>
        </w:rPr>
        <w:t xml:space="preserve"> </w:t>
      </w:r>
      <w:r w:rsidR="00E15873" w:rsidRPr="00CF45E3">
        <w:rPr>
          <w:rFonts w:ascii="Arial Narrow" w:hAnsi="Arial Narrow" w:cs="Arial"/>
          <w:szCs w:val="24"/>
        </w:rPr>
        <w:t xml:space="preserve">Les comento que a través de la Comisión de Paridad de Género e Igualdad de los Derechos Políticos Electorales, </w:t>
      </w:r>
      <w:r w:rsidR="00624BCB" w:rsidRPr="00CF45E3">
        <w:rPr>
          <w:rFonts w:ascii="Arial Narrow" w:hAnsi="Arial Narrow" w:cs="Arial"/>
          <w:szCs w:val="24"/>
        </w:rPr>
        <w:t xml:space="preserve">acabamos de presentar un informe hace unos minutos, </w:t>
      </w:r>
      <w:r w:rsidR="00E15873" w:rsidRPr="00CF45E3">
        <w:rPr>
          <w:rFonts w:ascii="Arial Narrow" w:hAnsi="Arial Narrow" w:cs="Arial"/>
          <w:szCs w:val="24"/>
        </w:rPr>
        <w:t>estuvimos vigilantes en la integración equitativa entre mujeres y hombres de las Diputaciones y Regidurías de los Municipios del Estado, alcanzando resultados</w:t>
      </w:r>
      <w:r w:rsidR="00624BCB" w:rsidRPr="00CF45E3">
        <w:rPr>
          <w:rFonts w:ascii="Arial Narrow" w:hAnsi="Arial Narrow" w:cs="Arial"/>
          <w:szCs w:val="24"/>
        </w:rPr>
        <w:t>,</w:t>
      </w:r>
      <w:r w:rsidR="00E15873" w:rsidRPr="00CF45E3">
        <w:rPr>
          <w:rFonts w:ascii="Arial Narrow" w:hAnsi="Arial Narrow" w:cs="Arial"/>
          <w:szCs w:val="24"/>
        </w:rPr>
        <w:t xml:space="preserve"> </w:t>
      </w:r>
      <w:r w:rsidR="00624BCB" w:rsidRPr="00CF45E3">
        <w:rPr>
          <w:rFonts w:ascii="Arial Narrow" w:hAnsi="Arial Narrow" w:cs="Arial"/>
          <w:szCs w:val="24"/>
        </w:rPr>
        <w:t xml:space="preserve">desde este Consejo, </w:t>
      </w:r>
      <w:r w:rsidR="00E15873" w:rsidRPr="00CF45E3">
        <w:rPr>
          <w:rFonts w:ascii="Arial Narrow" w:hAnsi="Arial Narrow" w:cs="Arial"/>
          <w:szCs w:val="24"/>
        </w:rPr>
        <w:t xml:space="preserve">para este proceso electoral 2017-2018, con el porcentaje más cercano a la paridad de género de 48% para las mujeres y un 52% para los hombres, con lo que se logró la conformación de un Congreso Paritario e histórico con 12 Diputaciones en total para mujeres y 13 Diputaciones en total para los hombres hasta </w:t>
      </w:r>
      <w:r w:rsidR="00624BCB" w:rsidRPr="00CF45E3">
        <w:rPr>
          <w:rFonts w:ascii="Arial Narrow" w:hAnsi="Arial Narrow" w:cs="Arial"/>
          <w:szCs w:val="24"/>
        </w:rPr>
        <w:t>este momento</w:t>
      </w:r>
      <w:r w:rsidR="00E15873" w:rsidRPr="00CF45E3">
        <w:rPr>
          <w:rFonts w:ascii="Arial Narrow" w:hAnsi="Arial Narrow" w:cs="Arial"/>
          <w:szCs w:val="24"/>
        </w:rPr>
        <w:t xml:space="preserve">. Para las 15 diputaciones de Mayoría relativa, se obtuvieron 7 curules para las mujeres y 8 curules para los hombres y de la Diputaciones de Representación Proporcional serán 5 curules para mujeres y 5 curules para </w:t>
      </w:r>
      <w:r w:rsidR="00712BFC" w:rsidRPr="00CF45E3">
        <w:rPr>
          <w:rFonts w:ascii="Arial Narrow" w:hAnsi="Arial Narrow" w:cs="Arial"/>
          <w:szCs w:val="24"/>
        </w:rPr>
        <w:t xml:space="preserve">los </w:t>
      </w:r>
      <w:r w:rsidR="00E15873" w:rsidRPr="00CF45E3">
        <w:rPr>
          <w:rFonts w:ascii="Arial Narrow" w:hAnsi="Arial Narrow" w:cs="Arial"/>
          <w:szCs w:val="24"/>
        </w:rPr>
        <w:t xml:space="preserve">hombres. En relación a las Alcaldías se hace notar </w:t>
      </w:r>
      <w:r w:rsidR="00712BFC" w:rsidRPr="00CF45E3">
        <w:rPr>
          <w:rFonts w:ascii="Arial Narrow" w:hAnsi="Arial Narrow" w:cs="Arial"/>
          <w:szCs w:val="24"/>
        </w:rPr>
        <w:t>que,</w:t>
      </w:r>
      <w:r w:rsidR="00E15873" w:rsidRPr="00CF45E3">
        <w:rPr>
          <w:rFonts w:ascii="Arial Narrow" w:hAnsi="Arial Narrow" w:cs="Arial"/>
          <w:szCs w:val="24"/>
        </w:rPr>
        <w:t xml:space="preserve"> de acuerdo a los 106 municipios, podemos mencionar que 29 alcaldías fueron para mujeres </w:t>
      </w:r>
      <w:r w:rsidR="00712BFC" w:rsidRPr="00CF45E3">
        <w:rPr>
          <w:rFonts w:ascii="Arial Narrow" w:hAnsi="Arial Narrow" w:cs="Arial"/>
          <w:szCs w:val="24"/>
        </w:rPr>
        <w:t xml:space="preserve">lo que representa un </w:t>
      </w:r>
      <w:r w:rsidR="00E15873" w:rsidRPr="00CF45E3">
        <w:rPr>
          <w:rFonts w:ascii="Arial Narrow" w:hAnsi="Arial Narrow" w:cs="Arial"/>
          <w:szCs w:val="24"/>
        </w:rPr>
        <w:t>(27.36%) y en 77 fueron electos hombres</w:t>
      </w:r>
      <w:r w:rsidR="00712BFC" w:rsidRPr="00CF45E3">
        <w:rPr>
          <w:rFonts w:ascii="Arial Narrow" w:hAnsi="Arial Narrow" w:cs="Arial"/>
          <w:szCs w:val="24"/>
        </w:rPr>
        <w:t xml:space="preserve"> el</w:t>
      </w:r>
      <w:r w:rsidR="00E15873" w:rsidRPr="00CF45E3">
        <w:rPr>
          <w:rFonts w:ascii="Arial Narrow" w:hAnsi="Arial Narrow" w:cs="Arial"/>
          <w:szCs w:val="24"/>
        </w:rPr>
        <w:t xml:space="preserve"> (72.64%). Aprovecho </w:t>
      </w:r>
      <w:r w:rsidR="00712BFC" w:rsidRPr="00CF45E3">
        <w:rPr>
          <w:rFonts w:ascii="Arial Narrow" w:hAnsi="Arial Narrow" w:cs="Arial"/>
          <w:szCs w:val="24"/>
        </w:rPr>
        <w:t>en este momento, par</w:t>
      </w:r>
      <w:r w:rsidR="00E15873" w:rsidRPr="00CF45E3">
        <w:rPr>
          <w:rFonts w:ascii="Arial Narrow" w:hAnsi="Arial Narrow" w:cs="Arial"/>
          <w:szCs w:val="24"/>
        </w:rPr>
        <w:t>a exhortar para que continuemos ampliando los espacios políticos</w:t>
      </w:r>
      <w:r w:rsidR="00712BFC" w:rsidRPr="00CF45E3">
        <w:rPr>
          <w:rFonts w:ascii="Arial Narrow" w:hAnsi="Arial Narrow" w:cs="Arial"/>
          <w:szCs w:val="24"/>
        </w:rPr>
        <w:t xml:space="preserve"> de participación </w:t>
      </w:r>
      <w:r w:rsidR="00E15873" w:rsidRPr="00CF45E3">
        <w:rPr>
          <w:rFonts w:ascii="Arial Narrow" w:hAnsi="Arial Narrow" w:cs="Arial"/>
          <w:szCs w:val="24"/>
        </w:rPr>
        <w:t>para las mujeres, como funcionarias públicas</w:t>
      </w:r>
      <w:r w:rsidR="00712BFC" w:rsidRPr="00CF45E3">
        <w:rPr>
          <w:rFonts w:ascii="Arial Narrow" w:hAnsi="Arial Narrow" w:cs="Arial"/>
          <w:szCs w:val="24"/>
        </w:rPr>
        <w:t>,</w:t>
      </w:r>
      <w:r w:rsidR="00E15873" w:rsidRPr="00CF45E3">
        <w:rPr>
          <w:rFonts w:ascii="Arial Narrow" w:hAnsi="Arial Narrow" w:cs="Arial"/>
          <w:szCs w:val="24"/>
        </w:rPr>
        <w:t xml:space="preserve"> laborando tanto en el ámbito municipal, estatal y federal, así como ampliando los espacios en los poderes legislativo, ejecutivo y judicial. Necesitamos ciudadanos y ciudadanas convencidos de la poderosa</w:t>
      </w:r>
      <w:r w:rsidR="00712BFC" w:rsidRPr="00CF45E3">
        <w:rPr>
          <w:rFonts w:ascii="Arial Narrow" w:hAnsi="Arial Narrow" w:cs="Arial"/>
          <w:szCs w:val="24"/>
        </w:rPr>
        <w:t xml:space="preserve"> idea</w:t>
      </w:r>
      <w:r w:rsidR="00E15873" w:rsidRPr="00CF45E3">
        <w:rPr>
          <w:rFonts w:ascii="Arial Narrow" w:hAnsi="Arial Narrow" w:cs="Arial"/>
          <w:szCs w:val="24"/>
        </w:rPr>
        <w:t xml:space="preserve"> de que no es posible la democracia sin mujeres.</w:t>
      </w:r>
      <w:r w:rsidR="00AA3C88">
        <w:rPr>
          <w:rFonts w:ascii="Arial Narrow" w:hAnsi="Arial Narrow" w:cs="Arial"/>
          <w:szCs w:val="24"/>
        </w:rPr>
        <w:t xml:space="preserve"> </w:t>
      </w:r>
      <w:r w:rsidR="00E15873" w:rsidRPr="00CF45E3">
        <w:rPr>
          <w:rFonts w:ascii="Arial Narrow" w:hAnsi="Arial Narrow" w:cs="Arial"/>
          <w:szCs w:val="24"/>
        </w:rPr>
        <w:t xml:space="preserve">Tenemos plena confianza </w:t>
      </w:r>
      <w:r w:rsidR="00712BFC" w:rsidRPr="00CF45E3">
        <w:rPr>
          <w:rFonts w:ascii="Arial Narrow" w:hAnsi="Arial Narrow" w:cs="Arial"/>
          <w:szCs w:val="24"/>
        </w:rPr>
        <w:t>en</w:t>
      </w:r>
      <w:r w:rsidR="00E15873" w:rsidRPr="00CF45E3">
        <w:rPr>
          <w:rFonts w:ascii="Arial Narrow" w:hAnsi="Arial Narrow" w:cs="Arial"/>
          <w:szCs w:val="24"/>
        </w:rPr>
        <w:t xml:space="preserve"> que </w:t>
      </w:r>
      <w:r w:rsidR="00712BFC" w:rsidRPr="00CF45E3">
        <w:rPr>
          <w:rFonts w:ascii="Arial Narrow" w:hAnsi="Arial Narrow" w:cs="Arial"/>
          <w:szCs w:val="24"/>
        </w:rPr>
        <w:t>el</w:t>
      </w:r>
      <w:r w:rsidR="00E15873" w:rsidRPr="00CF45E3">
        <w:rPr>
          <w:rFonts w:ascii="Arial Narrow" w:hAnsi="Arial Narrow" w:cs="Arial"/>
          <w:szCs w:val="24"/>
        </w:rPr>
        <w:t xml:space="preserve"> Congreso d</w:t>
      </w:r>
      <w:r w:rsidR="00600DE9" w:rsidRPr="00CF45E3">
        <w:rPr>
          <w:rFonts w:ascii="Arial Narrow" w:hAnsi="Arial Narrow" w:cs="Arial"/>
          <w:szCs w:val="24"/>
        </w:rPr>
        <w:t>el Estado entrante, velará</w:t>
      </w:r>
      <w:r w:rsidR="00E15873" w:rsidRPr="00CF45E3">
        <w:rPr>
          <w:rFonts w:ascii="Arial Narrow" w:hAnsi="Arial Narrow" w:cs="Arial"/>
          <w:szCs w:val="24"/>
        </w:rPr>
        <w:t xml:space="preserve"> con alta responsabilidad el cumplimiento del principio de paridad y trabaj</w:t>
      </w:r>
      <w:r w:rsidR="00600DE9" w:rsidRPr="00CF45E3">
        <w:rPr>
          <w:rFonts w:ascii="Arial Narrow" w:hAnsi="Arial Narrow" w:cs="Arial"/>
          <w:szCs w:val="24"/>
        </w:rPr>
        <w:t>arán</w:t>
      </w:r>
      <w:r w:rsidR="00E15873" w:rsidRPr="00CF45E3">
        <w:rPr>
          <w:rFonts w:ascii="Arial Narrow" w:hAnsi="Arial Narrow" w:cs="Arial"/>
          <w:szCs w:val="24"/>
        </w:rPr>
        <w:t xml:space="preserve"> para generar y robustecer el marco jurídico de la entidad</w:t>
      </w:r>
      <w:r w:rsidR="00600DE9" w:rsidRPr="00CF45E3">
        <w:rPr>
          <w:rFonts w:ascii="Arial Narrow" w:hAnsi="Arial Narrow" w:cs="Arial"/>
          <w:szCs w:val="24"/>
        </w:rPr>
        <w:t>,</w:t>
      </w:r>
      <w:r w:rsidR="00E15873" w:rsidRPr="00CF45E3">
        <w:rPr>
          <w:rFonts w:ascii="Arial Narrow" w:hAnsi="Arial Narrow" w:cs="Arial"/>
          <w:szCs w:val="24"/>
        </w:rPr>
        <w:t xml:space="preserve"> con el objetivo de garantizar la paridad de género en la integración de los órganos y que las mujeres en el ejercicio del cargo público, lo hagan libres de todo tipo de Violencia Política en razón de género, para ello desde este Consejo General haremos llegar propuestas para la integración paritaria del Poder Legislativo y Ayuntamientos, en virtud de que después de haber aplicado las reformas electorales vigentes, se </w:t>
      </w:r>
      <w:r w:rsidR="00E15873" w:rsidRPr="00CF45E3">
        <w:rPr>
          <w:rFonts w:ascii="Arial Narrow" w:hAnsi="Arial Narrow" w:cs="Arial"/>
          <w:szCs w:val="24"/>
        </w:rPr>
        <w:lastRenderedPageBreak/>
        <w:t>generaron inconformidades e incertidumbre entre las y los candidatos.</w:t>
      </w:r>
      <w:r w:rsidR="00AA3C88">
        <w:rPr>
          <w:rFonts w:ascii="Arial Narrow" w:hAnsi="Arial Narrow" w:cs="Arial"/>
          <w:szCs w:val="24"/>
        </w:rPr>
        <w:t xml:space="preserve"> </w:t>
      </w:r>
      <w:r w:rsidR="00E15873" w:rsidRPr="00CF45E3">
        <w:rPr>
          <w:rFonts w:ascii="Arial Narrow" w:hAnsi="Arial Narrow" w:cs="Arial"/>
          <w:szCs w:val="24"/>
        </w:rPr>
        <w:t xml:space="preserve">Estaremos vigilantes para que las candidatas electas en el ámbito distrital y municipal puedan realizar sus funciones en un entorno libre de violencia. A todas ellas y como parte del impulso de la igualdad en el ejercicio de los derechos políticos electorales, ya se está contemplando la creación de herramientas para que las mujeres que ejerzan un cargo de elección popular </w:t>
      </w:r>
      <w:r w:rsidR="00600DE9" w:rsidRPr="00CF45E3">
        <w:rPr>
          <w:rFonts w:ascii="Arial Narrow" w:hAnsi="Arial Narrow" w:cs="Arial"/>
          <w:szCs w:val="24"/>
        </w:rPr>
        <w:t xml:space="preserve">y que </w:t>
      </w:r>
      <w:r w:rsidR="00E15873" w:rsidRPr="00CF45E3">
        <w:rPr>
          <w:rFonts w:ascii="Arial Narrow" w:hAnsi="Arial Narrow" w:cs="Arial"/>
          <w:szCs w:val="24"/>
        </w:rPr>
        <w:t>estén en la posibilidad de identificar si están siendo víctimas de violencia política en razón de género</w:t>
      </w:r>
      <w:r w:rsidR="00600DE9" w:rsidRPr="00CF45E3">
        <w:rPr>
          <w:rFonts w:ascii="Arial Narrow" w:hAnsi="Arial Narrow" w:cs="Arial"/>
          <w:szCs w:val="24"/>
        </w:rPr>
        <w:t xml:space="preserve"> y actuar en consecuencia.</w:t>
      </w:r>
      <w:r w:rsidR="00AA3C88">
        <w:rPr>
          <w:rFonts w:ascii="Arial Narrow" w:hAnsi="Arial Narrow" w:cs="Arial"/>
          <w:szCs w:val="24"/>
        </w:rPr>
        <w:t xml:space="preserve"> </w:t>
      </w:r>
      <w:r w:rsidR="00E15873" w:rsidRPr="00CF45E3">
        <w:rPr>
          <w:rFonts w:ascii="Arial Narrow" w:hAnsi="Arial Narrow" w:cs="Arial"/>
          <w:szCs w:val="24"/>
        </w:rPr>
        <w:t xml:space="preserve">Ahora por otra parte, corresponderá al Gobierno Local y a los Gobiernos Municipales, cumplir con la obligación constitucional de mantener imparcialidad en su actuación, igualdad entre mujeres y hombres, así como también </w:t>
      </w:r>
      <w:r w:rsidR="00600DE9" w:rsidRPr="00CF45E3">
        <w:rPr>
          <w:rFonts w:ascii="Arial Narrow" w:hAnsi="Arial Narrow" w:cs="Arial"/>
          <w:szCs w:val="24"/>
        </w:rPr>
        <w:t xml:space="preserve">con </w:t>
      </w:r>
      <w:r w:rsidR="00E15873" w:rsidRPr="00CF45E3">
        <w:rPr>
          <w:rFonts w:ascii="Arial Narrow" w:hAnsi="Arial Narrow" w:cs="Arial"/>
          <w:szCs w:val="24"/>
        </w:rPr>
        <w:t xml:space="preserve">transparencia en el uso de los recursos a su cargo. </w:t>
      </w:r>
      <w:r w:rsidR="00AA3C88">
        <w:rPr>
          <w:rFonts w:ascii="Arial Narrow" w:hAnsi="Arial Narrow" w:cs="Arial"/>
          <w:szCs w:val="24"/>
        </w:rPr>
        <w:t xml:space="preserve"> </w:t>
      </w:r>
      <w:r w:rsidR="00E15873" w:rsidRPr="00CF45E3">
        <w:rPr>
          <w:rFonts w:ascii="Arial Narrow" w:hAnsi="Arial Narrow" w:cs="Arial"/>
          <w:szCs w:val="24"/>
        </w:rPr>
        <w:t>Durante el camino recorrido</w:t>
      </w:r>
      <w:r w:rsidR="00600DE9" w:rsidRPr="00CF45E3">
        <w:rPr>
          <w:rFonts w:ascii="Arial Narrow" w:hAnsi="Arial Narrow" w:cs="Arial"/>
          <w:szCs w:val="24"/>
        </w:rPr>
        <w:t>, desde octubre hasta el momento,</w:t>
      </w:r>
      <w:r w:rsidR="00E15873" w:rsidRPr="00CF45E3">
        <w:rPr>
          <w:rFonts w:ascii="Arial Narrow" w:hAnsi="Arial Narrow" w:cs="Arial"/>
          <w:szCs w:val="24"/>
        </w:rPr>
        <w:t xml:space="preserve"> me encontré con la pluralidad de ideas dentro de</w:t>
      </w:r>
      <w:r w:rsidR="00600DE9" w:rsidRPr="00CF45E3">
        <w:rPr>
          <w:rFonts w:ascii="Arial Narrow" w:hAnsi="Arial Narrow" w:cs="Arial"/>
          <w:szCs w:val="24"/>
        </w:rPr>
        <w:t xml:space="preserve"> este </w:t>
      </w:r>
      <w:r w:rsidR="00E15873" w:rsidRPr="00CF45E3">
        <w:rPr>
          <w:rFonts w:ascii="Arial Narrow" w:hAnsi="Arial Narrow" w:cs="Arial"/>
          <w:szCs w:val="24"/>
        </w:rPr>
        <w:t>Consejo</w:t>
      </w:r>
      <w:r w:rsidR="00600DE9" w:rsidRPr="00CF45E3">
        <w:rPr>
          <w:rFonts w:ascii="Arial Narrow" w:hAnsi="Arial Narrow" w:cs="Arial"/>
          <w:szCs w:val="24"/>
        </w:rPr>
        <w:t xml:space="preserve"> General</w:t>
      </w:r>
      <w:r w:rsidR="00E15873" w:rsidRPr="00CF45E3">
        <w:rPr>
          <w:rFonts w:ascii="Arial Narrow" w:hAnsi="Arial Narrow" w:cs="Arial"/>
          <w:szCs w:val="24"/>
        </w:rPr>
        <w:t>, mismas que fueron resueltas con el respeto a las reglas para que la democracia cumpla con su función.</w:t>
      </w:r>
      <w:r w:rsidR="009D6163">
        <w:rPr>
          <w:rFonts w:ascii="Arial Narrow" w:hAnsi="Arial Narrow" w:cs="Arial"/>
          <w:szCs w:val="24"/>
        </w:rPr>
        <w:t xml:space="preserve"> </w:t>
      </w:r>
      <w:r w:rsidR="00E15873" w:rsidRPr="00CF45E3">
        <w:rPr>
          <w:rFonts w:ascii="Arial Narrow" w:hAnsi="Arial Narrow" w:cs="Arial"/>
          <w:szCs w:val="24"/>
        </w:rPr>
        <w:t>Considero desde mi punto de vista profesional que las consejeras y consejeros electorales del IEPAC,  fueron  absolutamente imparciales y que se cumplió con el mandato de arbitrar las contiendas electorales sin filias ni fobias</w:t>
      </w:r>
      <w:r w:rsidR="00266FF7" w:rsidRPr="00CF45E3">
        <w:rPr>
          <w:rFonts w:ascii="Arial Narrow" w:hAnsi="Arial Narrow" w:cs="Arial"/>
          <w:szCs w:val="24"/>
        </w:rPr>
        <w:t>,</w:t>
      </w:r>
      <w:r w:rsidR="00E15873" w:rsidRPr="00CF45E3">
        <w:rPr>
          <w:rFonts w:ascii="Arial Narrow" w:hAnsi="Arial Narrow" w:cs="Arial"/>
          <w:szCs w:val="24"/>
        </w:rPr>
        <w:t xml:space="preserve"> para garantizar equidad en todas las elecciones, </w:t>
      </w:r>
      <w:r w:rsidR="00266FF7" w:rsidRPr="00CF45E3">
        <w:rPr>
          <w:rFonts w:ascii="Arial Narrow" w:hAnsi="Arial Narrow" w:cs="Arial"/>
          <w:szCs w:val="24"/>
        </w:rPr>
        <w:t>también</w:t>
      </w:r>
      <w:r w:rsidR="00E15873" w:rsidRPr="00CF45E3">
        <w:rPr>
          <w:rFonts w:ascii="Arial Narrow" w:hAnsi="Arial Narrow" w:cs="Arial"/>
          <w:szCs w:val="24"/>
        </w:rPr>
        <w:t xml:space="preserve"> aprovecho este espacio para felicitar a la Consejera Presidenta de este Instituto, María de Lourdes Rosas Moya por su ecuanimidad e integridad ante cada situación que se presentó y quien junto a los demás integrantes de este Consejo pudimos salir avante. Mi reconocimiento para todos</w:t>
      </w:r>
      <w:r w:rsidR="00266FF7" w:rsidRPr="00CF45E3">
        <w:rPr>
          <w:rFonts w:ascii="Arial Narrow" w:hAnsi="Arial Narrow" w:cs="Arial"/>
          <w:szCs w:val="24"/>
        </w:rPr>
        <w:t xml:space="preserve"> y todas</w:t>
      </w:r>
      <w:r w:rsidR="00AA3C88">
        <w:rPr>
          <w:rFonts w:ascii="Arial Narrow" w:hAnsi="Arial Narrow" w:cs="Arial"/>
          <w:szCs w:val="24"/>
        </w:rPr>
        <w:t xml:space="preserve">. </w:t>
      </w:r>
      <w:r w:rsidR="00E15873" w:rsidRPr="00CF45E3">
        <w:rPr>
          <w:rFonts w:ascii="Arial Narrow" w:hAnsi="Arial Narrow" w:cs="Arial"/>
          <w:szCs w:val="24"/>
        </w:rPr>
        <w:t xml:space="preserve">La mayor satisfacción que puedo sentir como Consejera Electoral de este Instituto Electoral, es la alta participación ciudadana que tuvimos el día de la Jornada </w:t>
      </w:r>
      <w:r w:rsidR="00266FF7" w:rsidRPr="00CF45E3">
        <w:rPr>
          <w:rFonts w:ascii="Arial Narrow" w:hAnsi="Arial Narrow" w:cs="Arial"/>
          <w:szCs w:val="24"/>
        </w:rPr>
        <w:t>electoral</w:t>
      </w:r>
      <w:r w:rsidR="00E15873" w:rsidRPr="00CF45E3">
        <w:rPr>
          <w:rFonts w:ascii="Arial Narrow" w:hAnsi="Arial Narrow" w:cs="Arial"/>
          <w:szCs w:val="24"/>
        </w:rPr>
        <w:t>, ya que con el ejercicio del derecho al sufragio y con los resultados de la votación ciudadana, la vida democrática en nuestro Estado continúa.</w:t>
      </w:r>
      <w:r w:rsidR="00266FF7" w:rsidRPr="00CF45E3">
        <w:rPr>
          <w:rFonts w:ascii="Arial Narrow" w:hAnsi="Arial Narrow" w:cs="Arial"/>
          <w:szCs w:val="24"/>
        </w:rPr>
        <w:t xml:space="preserve"> Ahora se</w:t>
      </w:r>
      <w:r w:rsidR="00E15873" w:rsidRPr="00CF45E3">
        <w:rPr>
          <w:rFonts w:ascii="Arial Narrow" w:hAnsi="Arial Narrow" w:cs="Arial"/>
          <w:szCs w:val="24"/>
        </w:rPr>
        <w:t xml:space="preserve"> avecinan tiempos post electorales y es</w:t>
      </w:r>
      <w:r w:rsidR="00266FF7" w:rsidRPr="00CF45E3">
        <w:rPr>
          <w:rFonts w:ascii="Arial Narrow" w:hAnsi="Arial Narrow" w:cs="Arial"/>
          <w:szCs w:val="24"/>
        </w:rPr>
        <w:t>te es</w:t>
      </w:r>
      <w:r w:rsidR="00E15873" w:rsidRPr="00CF45E3">
        <w:rPr>
          <w:rFonts w:ascii="Arial Narrow" w:hAnsi="Arial Narrow" w:cs="Arial"/>
          <w:szCs w:val="24"/>
        </w:rPr>
        <w:t xml:space="preserve"> el momento justo para reflexionar sobre la fortaleza de los Procesos Electorales, y esto se logra apreciar con la alternancia en la conformación de los Gobiernos, esto quiere decir que la voluntad de la ciudadanía se manifiesta con los resultados en cada municipio, distrito y</w:t>
      </w:r>
      <w:r w:rsidR="00EA44A9" w:rsidRPr="00CF45E3">
        <w:rPr>
          <w:rFonts w:ascii="Arial Narrow" w:hAnsi="Arial Narrow" w:cs="Arial"/>
          <w:szCs w:val="24"/>
        </w:rPr>
        <w:t xml:space="preserve"> en el</w:t>
      </w:r>
      <w:r w:rsidR="00E15873" w:rsidRPr="00CF45E3">
        <w:rPr>
          <w:rFonts w:ascii="Arial Narrow" w:hAnsi="Arial Narrow" w:cs="Arial"/>
          <w:szCs w:val="24"/>
        </w:rPr>
        <w:t xml:space="preserve"> Estado. Por su parte los Partidos Políticos </w:t>
      </w:r>
      <w:r w:rsidR="003C7691" w:rsidRPr="00CF45E3">
        <w:rPr>
          <w:rFonts w:ascii="Arial Narrow" w:hAnsi="Arial Narrow" w:cs="Arial"/>
          <w:szCs w:val="24"/>
        </w:rPr>
        <w:t xml:space="preserve">también </w:t>
      </w:r>
      <w:r w:rsidR="00E15873" w:rsidRPr="00CF45E3">
        <w:rPr>
          <w:rFonts w:ascii="Arial Narrow" w:hAnsi="Arial Narrow" w:cs="Arial"/>
          <w:szCs w:val="24"/>
        </w:rPr>
        <w:t>deberán analizar el porqué de la votación obtenida para cada uno y decidir qu</w:t>
      </w:r>
      <w:r w:rsidR="003C7691" w:rsidRPr="00CF45E3">
        <w:rPr>
          <w:rFonts w:ascii="Arial Narrow" w:hAnsi="Arial Narrow" w:cs="Arial"/>
          <w:szCs w:val="24"/>
        </w:rPr>
        <w:t>é</w:t>
      </w:r>
      <w:r w:rsidR="00E15873" w:rsidRPr="00CF45E3">
        <w:rPr>
          <w:rFonts w:ascii="Arial Narrow" w:hAnsi="Arial Narrow" w:cs="Arial"/>
          <w:szCs w:val="24"/>
        </w:rPr>
        <w:t xml:space="preserve"> estrategias tomar para los tiempos venideros, promoviendo entre sus militantes la responsabilidad política.</w:t>
      </w:r>
      <w:r w:rsidR="00AA3C88">
        <w:rPr>
          <w:rFonts w:ascii="Arial Narrow" w:hAnsi="Arial Narrow" w:cs="Arial"/>
          <w:szCs w:val="24"/>
        </w:rPr>
        <w:t xml:space="preserve"> </w:t>
      </w:r>
      <w:r w:rsidR="00E15873" w:rsidRPr="00CF45E3">
        <w:rPr>
          <w:rFonts w:ascii="Arial Narrow" w:hAnsi="Arial Narrow" w:cs="Arial"/>
          <w:szCs w:val="24"/>
        </w:rPr>
        <w:t xml:space="preserve">Como Consejera manifiesto </w:t>
      </w:r>
      <w:r w:rsidR="003C7691" w:rsidRPr="00CF45E3">
        <w:rPr>
          <w:rFonts w:ascii="Arial Narrow" w:hAnsi="Arial Narrow" w:cs="Arial"/>
          <w:szCs w:val="24"/>
        </w:rPr>
        <w:t>la importancia y me comprometo a</w:t>
      </w:r>
      <w:r w:rsidR="00E15873" w:rsidRPr="00CF45E3">
        <w:rPr>
          <w:rFonts w:ascii="Arial Narrow" w:hAnsi="Arial Narrow" w:cs="Arial"/>
          <w:szCs w:val="24"/>
        </w:rPr>
        <w:t xml:space="preserve"> continuar promoviendo y difundiendo la educación cívica entra la ciudadanía, </w:t>
      </w:r>
      <w:r w:rsidR="003C7691" w:rsidRPr="00CF45E3">
        <w:rPr>
          <w:rFonts w:ascii="Arial Narrow" w:hAnsi="Arial Narrow" w:cs="Arial"/>
          <w:szCs w:val="24"/>
        </w:rPr>
        <w:t xml:space="preserve">considero que la educación es la única manera de construir ciudadanía; </w:t>
      </w:r>
      <w:r w:rsidR="00E15873" w:rsidRPr="00CF45E3">
        <w:rPr>
          <w:rFonts w:ascii="Arial Narrow" w:hAnsi="Arial Narrow" w:cs="Arial"/>
          <w:szCs w:val="24"/>
        </w:rPr>
        <w:t>de hacer ciudadanos exigentes con la verdad, el diálogo y la transparencia de sus Gobernantes, para que l</w:t>
      </w:r>
      <w:r w:rsidR="003C7691" w:rsidRPr="00CF45E3">
        <w:rPr>
          <w:rFonts w:ascii="Arial Narrow" w:hAnsi="Arial Narrow" w:cs="Arial"/>
          <w:szCs w:val="24"/>
        </w:rPr>
        <w:t>os</w:t>
      </w:r>
      <w:r w:rsidR="00E15873" w:rsidRPr="00CF45E3">
        <w:rPr>
          <w:rFonts w:ascii="Arial Narrow" w:hAnsi="Arial Narrow" w:cs="Arial"/>
          <w:szCs w:val="24"/>
        </w:rPr>
        <w:t xml:space="preserve"> Proceso</w:t>
      </w:r>
      <w:r w:rsidR="003C7691" w:rsidRPr="00CF45E3">
        <w:rPr>
          <w:rFonts w:ascii="Arial Narrow" w:hAnsi="Arial Narrow" w:cs="Arial"/>
          <w:szCs w:val="24"/>
        </w:rPr>
        <w:t>s</w:t>
      </w:r>
      <w:r w:rsidR="00E15873" w:rsidRPr="00CF45E3">
        <w:rPr>
          <w:rFonts w:ascii="Arial Narrow" w:hAnsi="Arial Narrow" w:cs="Arial"/>
          <w:szCs w:val="24"/>
        </w:rPr>
        <w:t xml:space="preserve"> Electoral</w:t>
      </w:r>
      <w:r w:rsidR="003C7691" w:rsidRPr="00CF45E3">
        <w:rPr>
          <w:rFonts w:ascii="Arial Narrow" w:hAnsi="Arial Narrow" w:cs="Arial"/>
          <w:szCs w:val="24"/>
        </w:rPr>
        <w:t>es venideros</w:t>
      </w:r>
      <w:r w:rsidR="00E15873" w:rsidRPr="00CF45E3">
        <w:rPr>
          <w:rFonts w:ascii="Arial Narrow" w:hAnsi="Arial Narrow" w:cs="Arial"/>
          <w:szCs w:val="24"/>
        </w:rPr>
        <w:t xml:space="preserve"> contemos con candidatas y candidatos que de manera voluntaria ofrezcan a la ciudadanía la transparencia y rendición de cuentas.</w:t>
      </w:r>
      <w:r w:rsidR="00AA3C88">
        <w:rPr>
          <w:rFonts w:ascii="Arial Narrow" w:hAnsi="Arial Narrow" w:cs="Arial"/>
          <w:szCs w:val="24"/>
        </w:rPr>
        <w:t xml:space="preserve"> </w:t>
      </w:r>
      <w:r w:rsidR="00E15873" w:rsidRPr="00CF45E3">
        <w:rPr>
          <w:rFonts w:ascii="Arial Narrow" w:hAnsi="Arial Narrow" w:cs="Arial"/>
          <w:szCs w:val="24"/>
        </w:rPr>
        <w:t>Dentro y fuera del Instituto deb</w:t>
      </w:r>
      <w:r w:rsidR="003C7691" w:rsidRPr="00CF45E3">
        <w:rPr>
          <w:rFonts w:ascii="Arial Narrow" w:hAnsi="Arial Narrow" w:cs="Arial"/>
          <w:szCs w:val="24"/>
        </w:rPr>
        <w:t>emos promover en cada comunidad, en cada</w:t>
      </w:r>
      <w:r w:rsidR="00E15873" w:rsidRPr="00CF45E3">
        <w:rPr>
          <w:rFonts w:ascii="Arial Narrow" w:hAnsi="Arial Narrow" w:cs="Arial"/>
          <w:szCs w:val="24"/>
        </w:rPr>
        <w:t xml:space="preserve"> municipio del Estado la cultura cívica y democrática hasta que sea adoptada por la mayoría de las y los ciudadanos.</w:t>
      </w:r>
      <w:r w:rsidR="00AA3C88">
        <w:rPr>
          <w:rFonts w:ascii="Arial Narrow" w:hAnsi="Arial Narrow" w:cs="Arial"/>
          <w:szCs w:val="24"/>
        </w:rPr>
        <w:t xml:space="preserve"> </w:t>
      </w:r>
      <w:r w:rsidR="00E15873" w:rsidRPr="00CF45E3">
        <w:rPr>
          <w:rFonts w:ascii="Arial Narrow" w:hAnsi="Arial Narrow" w:cs="Arial"/>
          <w:szCs w:val="24"/>
        </w:rPr>
        <w:t>Lo que</w:t>
      </w:r>
      <w:r w:rsidR="003C7691" w:rsidRPr="00CF45E3">
        <w:rPr>
          <w:rFonts w:ascii="Arial Narrow" w:hAnsi="Arial Narrow" w:cs="Arial"/>
          <w:szCs w:val="24"/>
        </w:rPr>
        <w:t xml:space="preserve"> sí</w:t>
      </w:r>
      <w:r w:rsidR="00E15873" w:rsidRPr="00CF45E3">
        <w:rPr>
          <w:rFonts w:ascii="Arial Narrow" w:hAnsi="Arial Narrow" w:cs="Arial"/>
          <w:szCs w:val="24"/>
        </w:rPr>
        <w:t xml:space="preserve"> debe quedar claro es que la brecha entre lo público, lo político y la sociedad cada vez debe ser más estrecha. Para ello debemos conjugar los esfuerzos y acciones afirmativas encaminadas a la construcción de ciudadanía de manera permanente.</w:t>
      </w:r>
      <w:r w:rsidR="00AA3C88">
        <w:rPr>
          <w:rFonts w:ascii="Arial Narrow" w:hAnsi="Arial Narrow" w:cs="Arial"/>
          <w:szCs w:val="24"/>
        </w:rPr>
        <w:t xml:space="preserve"> </w:t>
      </w:r>
      <w:r w:rsidR="00E15873" w:rsidRPr="00CF45E3">
        <w:rPr>
          <w:rFonts w:ascii="Arial Narrow" w:hAnsi="Arial Narrow" w:cs="Arial"/>
          <w:szCs w:val="24"/>
        </w:rPr>
        <w:t xml:space="preserve">Como Institución hemos continuado con los esfuerzos de cerrar </w:t>
      </w:r>
      <w:r w:rsidR="003C7691" w:rsidRPr="00CF45E3">
        <w:rPr>
          <w:rFonts w:ascii="Arial Narrow" w:hAnsi="Arial Narrow" w:cs="Arial"/>
          <w:szCs w:val="24"/>
        </w:rPr>
        <w:t xml:space="preserve">cada vez </w:t>
      </w:r>
      <w:r w:rsidR="00E15873" w:rsidRPr="00CF45E3">
        <w:rPr>
          <w:rFonts w:ascii="Arial Narrow" w:hAnsi="Arial Narrow" w:cs="Arial"/>
          <w:szCs w:val="24"/>
        </w:rPr>
        <w:t>más esa distancia con la ciudadanía, transparentando más las decisiones de</w:t>
      </w:r>
      <w:r w:rsidR="003C7691" w:rsidRPr="00CF45E3">
        <w:rPr>
          <w:rFonts w:ascii="Arial Narrow" w:hAnsi="Arial Narrow" w:cs="Arial"/>
          <w:szCs w:val="24"/>
        </w:rPr>
        <w:t xml:space="preserve"> este</w:t>
      </w:r>
      <w:r w:rsidR="00E15873" w:rsidRPr="00CF45E3">
        <w:rPr>
          <w:rFonts w:ascii="Arial Narrow" w:hAnsi="Arial Narrow" w:cs="Arial"/>
          <w:szCs w:val="24"/>
        </w:rPr>
        <w:t xml:space="preserve"> Consejo General</w:t>
      </w:r>
      <w:r w:rsidR="003C7691" w:rsidRPr="00CF45E3">
        <w:rPr>
          <w:rFonts w:ascii="Arial Narrow" w:hAnsi="Arial Narrow" w:cs="Arial"/>
          <w:szCs w:val="24"/>
        </w:rPr>
        <w:t>,</w:t>
      </w:r>
      <w:r w:rsidR="00E15873" w:rsidRPr="00CF45E3">
        <w:rPr>
          <w:rFonts w:ascii="Arial Narrow" w:hAnsi="Arial Narrow" w:cs="Arial"/>
          <w:szCs w:val="24"/>
        </w:rPr>
        <w:t xml:space="preserve"> transmitiendo las Sesiones en tiempo real a través de Facebook, la página del Instituto y mediante los medios de comunicación que amablemente la transmiten en sus redes. Mi agradecimiento</w:t>
      </w:r>
      <w:r w:rsidR="003C7691" w:rsidRPr="00CF45E3">
        <w:rPr>
          <w:rFonts w:ascii="Arial Narrow" w:hAnsi="Arial Narrow" w:cs="Arial"/>
          <w:szCs w:val="24"/>
        </w:rPr>
        <w:t xml:space="preserve"> y reconocimiento</w:t>
      </w:r>
      <w:r w:rsidR="00E15873" w:rsidRPr="00CF45E3">
        <w:rPr>
          <w:rFonts w:ascii="Arial Narrow" w:hAnsi="Arial Narrow" w:cs="Arial"/>
          <w:szCs w:val="24"/>
        </w:rPr>
        <w:t xml:space="preserve"> a todos los medios de comunicación</w:t>
      </w:r>
      <w:r w:rsidR="003C7691" w:rsidRPr="00CF45E3">
        <w:rPr>
          <w:rFonts w:ascii="Arial Narrow" w:hAnsi="Arial Narrow" w:cs="Arial"/>
          <w:szCs w:val="24"/>
        </w:rPr>
        <w:t>.</w:t>
      </w:r>
      <w:r w:rsidR="00AA3C88">
        <w:rPr>
          <w:rFonts w:ascii="Arial Narrow" w:hAnsi="Arial Narrow" w:cs="Arial"/>
          <w:szCs w:val="24"/>
        </w:rPr>
        <w:t xml:space="preserve"> </w:t>
      </w:r>
      <w:r w:rsidR="00E15873" w:rsidRPr="00CF45E3">
        <w:rPr>
          <w:rFonts w:ascii="Arial Narrow" w:hAnsi="Arial Narrow" w:cs="Arial"/>
          <w:szCs w:val="24"/>
        </w:rPr>
        <w:t xml:space="preserve">Por </w:t>
      </w:r>
      <w:r w:rsidR="00A47C1D" w:rsidRPr="00CF45E3">
        <w:rPr>
          <w:rFonts w:ascii="Arial Narrow" w:hAnsi="Arial Narrow" w:cs="Arial"/>
          <w:szCs w:val="24"/>
        </w:rPr>
        <w:t>último</w:t>
      </w:r>
      <w:r w:rsidR="00C812D0" w:rsidRPr="00CF45E3">
        <w:rPr>
          <w:rFonts w:ascii="Arial Narrow" w:hAnsi="Arial Narrow" w:cs="Arial"/>
          <w:szCs w:val="24"/>
        </w:rPr>
        <w:t xml:space="preserve">, desde este </w:t>
      </w:r>
      <w:r w:rsidR="00E15873" w:rsidRPr="00CF45E3">
        <w:rPr>
          <w:rFonts w:ascii="Arial Narrow" w:hAnsi="Arial Narrow" w:cs="Arial"/>
          <w:szCs w:val="24"/>
        </w:rPr>
        <w:t xml:space="preserve">Instituto reitero el compromiso de implementar acciones incluyentes, basadas en la construcción de ideas, en el respeto a la pluralidad y con la finalidad de crear un </w:t>
      </w:r>
      <w:r w:rsidR="00E15873" w:rsidRPr="00CF45E3">
        <w:rPr>
          <w:rFonts w:ascii="Arial Narrow" w:hAnsi="Arial Narrow" w:cs="Arial"/>
          <w:szCs w:val="24"/>
        </w:rPr>
        <w:lastRenderedPageBreak/>
        <w:t>mejor escenario para el siguiente Proceso Electoral. Es primordial e indispensable la construcción de acciones jurídico-sociales que den más vida al sistema de participación ciudadana, así como la participación e interacción de todas y todos los actores sociales y políticos</w:t>
      </w:r>
      <w:r w:rsidR="00B52275" w:rsidRPr="00CF45E3">
        <w:rPr>
          <w:rFonts w:ascii="Arial Narrow" w:hAnsi="Arial Narrow" w:cs="Arial"/>
          <w:szCs w:val="24"/>
        </w:rPr>
        <w:t>, muchas gracias.”</w:t>
      </w:r>
    </w:p>
    <w:p w:rsidR="00E15873" w:rsidRDefault="00E15873" w:rsidP="00CE483E">
      <w:pPr>
        <w:autoSpaceDE w:val="0"/>
        <w:autoSpaceDN w:val="0"/>
        <w:adjustRightInd w:val="0"/>
        <w:spacing w:line="276" w:lineRule="auto"/>
        <w:ind w:right="-425"/>
        <w:jc w:val="both"/>
        <w:rPr>
          <w:rFonts w:ascii="Arial Narrow" w:hAnsi="Arial Narrow" w:cs="Arial"/>
          <w:b/>
          <w:szCs w:val="24"/>
        </w:rPr>
      </w:pPr>
    </w:p>
    <w:p w:rsidR="00F471AC" w:rsidRPr="00E31E99" w:rsidRDefault="00DC6D84" w:rsidP="00C8157E">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DC6D84">
        <w:rPr>
          <w:rFonts w:ascii="Arial Narrow" w:hAnsi="Arial Narrow" w:cs="Arial"/>
          <w:szCs w:val="24"/>
        </w:rPr>
        <w:t>le</w:t>
      </w:r>
      <w:r>
        <w:rPr>
          <w:rFonts w:ascii="Arial Narrow" w:hAnsi="Arial Narrow" w:cs="Arial"/>
          <w:szCs w:val="24"/>
        </w:rPr>
        <w:t xml:space="preserve"> concedió el uso de la voz al </w:t>
      </w:r>
      <w:r w:rsidRPr="00DC6D84">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7154A2">
        <w:rPr>
          <w:rFonts w:ascii="Arial Narrow" w:hAnsi="Arial Narrow" w:cs="Arial"/>
          <w:szCs w:val="24"/>
        </w:rPr>
        <w:t xml:space="preserve">Muchas gracias, con su permiso. Pues prácticamente </w:t>
      </w:r>
      <w:r w:rsidR="00F471AC" w:rsidRPr="00E31E99">
        <w:rPr>
          <w:rFonts w:ascii="Arial Narrow" w:hAnsi="Arial Narrow" w:cs="Arial"/>
          <w:szCs w:val="24"/>
        </w:rPr>
        <w:t xml:space="preserve">el proceso electoral 2017-2018 </w:t>
      </w:r>
      <w:r w:rsidR="00E24D0F" w:rsidRPr="00E31E99">
        <w:rPr>
          <w:rFonts w:ascii="Arial Narrow" w:hAnsi="Arial Narrow" w:cs="Arial"/>
          <w:szCs w:val="24"/>
        </w:rPr>
        <w:t>ha</w:t>
      </w:r>
      <w:r w:rsidR="00F471AC" w:rsidRPr="00E31E99">
        <w:rPr>
          <w:rFonts w:ascii="Arial Narrow" w:hAnsi="Arial Narrow" w:cs="Arial"/>
          <w:szCs w:val="24"/>
        </w:rPr>
        <w:t xml:space="preserve"> concluido</w:t>
      </w:r>
      <w:r w:rsidR="00E24D0F" w:rsidRPr="00E31E99">
        <w:rPr>
          <w:rFonts w:ascii="Arial Narrow" w:hAnsi="Arial Narrow" w:cs="Arial"/>
          <w:szCs w:val="24"/>
        </w:rPr>
        <w:t>,</w:t>
      </w:r>
      <w:r w:rsidR="00F471AC" w:rsidRPr="00E31E99">
        <w:rPr>
          <w:rFonts w:ascii="Arial Narrow" w:hAnsi="Arial Narrow" w:cs="Arial"/>
          <w:szCs w:val="24"/>
        </w:rPr>
        <w:t xml:space="preserve"> lo que sigue </w:t>
      </w:r>
      <w:r w:rsidR="00E24D0F" w:rsidRPr="00E31E99">
        <w:rPr>
          <w:rFonts w:ascii="Arial Narrow" w:hAnsi="Arial Narrow" w:cs="Arial"/>
          <w:szCs w:val="24"/>
        </w:rPr>
        <w:t xml:space="preserve">ahora </w:t>
      </w:r>
      <w:r w:rsidR="00F471AC" w:rsidRPr="00E31E99">
        <w:rPr>
          <w:rFonts w:ascii="Arial Narrow" w:hAnsi="Arial Narrow" w:cs="Arial"/>
          <w:szCs w:val="24"/>
        </w:rPr>
        <w:t>es revisar las enseñanzas que nos dejó.</w:t>
      </w:r>
      <w:r w:rsidR="00E31E99">
        <w:rPr>
          <w:rFonts w:ascii="Arial Narrow" w:hAnsi="Arial Narrow" w:cs="Arial"/>
          <w:szCs w:val="24"/>
        </w:rPr>
        <w:t xml:space="preserve"> </w:t>
      </w:r>
      <w:r w:rsidR="00F471AC" w:rsidRPr="00E31E99">
        <w:rPr>
          <w:rFonts w:ascii="Arial Narrow" w:hAnsi="Arial Narrow" w:cs="Arial"/>
          <w:szCs w:val="24"/>
        </w:rPr>
        <w:t>En la vida hay procesos y decisiones que pueden mejorarse en base a las experiencias. En una institución se deben revisar y mejorar todas las actividades y programas que se implementan y, en este tenor, de lo realizado en el pasado proceso electoral podemos señalar algunos temas o programas que nos dejan enseñanzas a partir de los hechos.</w:t>
      </w:r>
      <w:r w:rsidR="00E31E99">
        <w:rPr>
          <w:rFonts w:ascii="Arial Narrow" w:hAnsi="Arial Narrow" w:cs="Arial"/>
          <w:szCs w:val="24"/>
        </w:rPr>
        <w:t xml:space="preserve"> </w:t>
      </w:r>
      <w:r w:rsidR="00F471AC" w:rsidRPr="00E31E99">
        <w:rPr>
          <w:rFonts w:ascii="Arial Narrow" w:hAnsi="Arial Narrow" w:cs="Arial"/>
          <w:szCs w:val="24"/>
        </w:rPr>
        <w:t xml:space="preserve">Desde luego hay que mencionar que muchas acciones se realizaron adecuadamente, como por ejemplo la selección, designación e instalación de los 106 consejos municipales y los 15 consejos distritales; el registro de los partidos políticos, sus plataformas y candidatos; la atención a las solicitudes de observadores electorales; la emisión de la convocatoria para candidatos independientes y la atención a sus solicitudes y registro; las campañas electorales en los plazos legales; los debates de los candidatos a la gubernatura; los cómputos electorales y las entregas de las constancias a las y los candidatos ganadores, por mencionar algunas. Sin embargo, también hay temas que pueden mejorarse </w:t>
      </w:r>
      <w:r w:rsidR="00E24D0F" w:rsidRPr="00E31E99">
        <w:rPr>
          <w:rFonts w:ascii="Arial Narrow" w:hAnsi="Arial Narrow" w:cs="Arial"/>
          <w:szCs w:val="24"/>
        </w:rPr>
        <w:t>con</w:t>
      </w:r>
      <w:r w:rsidR="00F471AC" w:rsidRPr="00E31E99">
        <w:rPr>
          <w:rFonts w:ascii="Arial Narrow" w:hAnsi="Arial Narrow" w:cs="Arial"/>
          <w:szCs w:val="24"/>
        </w:rPr>
        <w:t xml:space="preserve"> base a la experiencia vivida.</w:t>
      </w:r>
      <w:r w:rsidR="00E31E99">
        <w:rPr>
          <w:rFonts w:ascii="Arial Narrow" w:hAnsi="Arial Narrow" w:cs="Arial"/>
          <w:szCs w:val="24"/>
        </w:rPr>
        <w:t xml:space="preserve"> </w:t>
      </w:r>
      <w:r w:rsidR="00F471AC" w:rsidRPr="00E31E99">
        <w:rPr>
          <w:rFonts w:ascii="Arial Narrow" w:hAnsi="Arial Narrow" w:cs="Arial"/>
          <w:szCs w:val="24"/>
        </w:rPr>
        <w:t xml:space="preserve">Desde mi punto de vista estos temas, programas o acciones de los que aún podemos aprender se pueden clasificar en dos grupos: 1.-aquellos que pueden ser revisados y corregidos por el IEPAC, </w:t>
      </w:r>
      <w:r w:rsidR="00E24D0F" w:rsidRPr="00E31E99">
        <w:rPr>
          <w:rFonts w:ascii="Arial Narrow" w:hAnsi="Arial Narrow" w:cs="Arial"/>
          <w:szCs w:val="24"/>
        </w:rPr>
        <w:t xml:space="preserve">desde adentro, </w:t>
      </w:r>
      <w:r w:rsidR="00F471AC" w:rsidRPr="00E31E99">
        <w:rPr>
          <w:rFonts w:ascii="Arial Narrow" w:hAnsi="Arial Narrow" w:cs="Arial"/>
          <w:szCs w:val="24"/>
        </w:rPr>
        <w:t>con la normatividad vigente; y 2.- los que requieren de la modificación del marco normativo desde el Poder Legislativo, lo cual implicaría una reforma a la L</w:t>
      </w:r>
      <w:r w:rsidR="00E24D0F" w:rsidRPr="00E31E99">
        <w:rPr>
          <w:rFonts w:ascii="Arial Narrow" w:hAnsi="Arial Narrow" w:cs="Arial"/>
          <w:szCs w:val="24"/>
        </w:rPr>
        <w:t xml:space="preserve">ey de Instituciones y procedimientos Electorales del Estado de Yucatán </w:t>
      </w:r>
      <w:r w:rsidR="00F471AC" w:rsidRPr="00E31E99">
        <w:rPr>
          <w:rFonts w:ascii="Arial Narrow" w:hAnsi="Arial Narrow" w:cs="Arial"/>
          <w:szCs w:val="24"/>
        </w:rPr>
        <w:t>para que pueda el IEPAC modificar los procedimientos y hacer más objetivo y trasparente su actuación.</w:t>
      </w:r>
      <w:r w:rsidR="00E31E99">
        <w:rPr>
          <w:rFonts w:ascii="Arial Narrow" w:hAnsi="Arial Narrow" w:cs="Arial"/>
          <w:szCs w:val="24"/>
        </w:rPr>
        <w:t xml:space="preserve"> </w:t>
      </w:r>
      <w:r w:rsidR="00F471AC" w:rsidRPr="00E31E99">
        <w:rPr>
          <w:rFonts w:ascii="Arial Narrow" w:hAnsi="Arial Narrow" w:cs="Arial"/>
          <w:szCs w:val="24"/>
        </w:rPr>
        <w:t>Por ser de mayor trascendencia en la organización del proceso electoral, me referiré en especial</w:t>
      </w:r>
      <w:r w:rsidR="00474163" w:rsidRPr="00E31E99">
        <w:rPr>
          <w:rFonts w:ascii="Arial Narrow" w:hAnsi="Arial Narrow" w:cs="Arial"/>
          <w:szCs w:val="24"/>
        </w:rPr>
        <w:t>mente</w:t>
      </w:r>
      <w:r w:rsidR="00F471AC" w:rsidRPr="00E31E99">
        <w:rPr>
          <w:rFonts w:ascii="Arial Narrow" w:hAnsi="Arial Narrow" w:cs="Arial"/>
          <w:szCs w:val="24"/>
        </w:rPr>
        <w:t xml:space="preserve"> a este segundo grupo, con dedicatoria especial a las y los 25 diputados que en breve iniciarán sus funciones en el Congreso del Estado.</w:t>
      </w:r>
      <w:r w:rsidR="00E31E99">
        <w:rPr>
          <w:rFonts w:ascii="Arial Narrow" w:hAnsi="Arial Narrow" w:cs="Arial"/>
          <w:szCs w:val="24"/>
        </w:rPr>
        <w:t xml:space="preserve"> </w:t>
      </w:r>
      <w:r w:rsidR="00F471AC" w:rsidRPr="00E31E99">
        <w:rPr>
          <w:rFonts w:ascii="Arial Narrow" w:hAnsi="Arial Narrow" w:cs="Arial"/>
          <w:szCs w:val="24"/>
        </w:rPr>
        <w:t>Algunos de los temas relevantes que, en mi opinión, se deben de analizar y construir una propuesta de reforma a la legislación electoral del Estado, y con el objeto de no dejar a la autoridad administrativa</w:t>
      </w:r>
      <w:r w:rsidR="00474163" w:rsidRPr="00E31E99">
        <w:rPr>
          <w:rFonts w:ascii="Arial Narrow" w:hAnsi="Arial Narrow" w:cs="Arial"/>
          <w:szCs w:val="24"/>
        </w:rPr>
        <w:t>, es decir al Instituto</w:t>
      </w:r>
      <w:r w:rsidR="00F471AC" w:rsidRPr="00E31E99">
        <w:rPr>
          <w:rFonts w:ascii="Arial Narrow" w:hAnsi="Arial Narrow" w:cs="Arial"/>
          <w:szCs w:val="24"/>
        </w:rPr>
        <w:t xml:space="preserve"> o a los tribunales la decisión del sentido de la aplicación de la ley, son</w:t>
      </w:r>
      <w:r w:rsidR="00474163" w:rsidRPr="00E31E99">
        <w:rPr>
          <w:rFonts w:ascii="Arial Narrow" w:hAnsi="Arial Narrow" w:cs="Arial"/>
          <w:szCs w:val="24"/>
        </w:rPr>
        <w:t xml:space="preserve"> estos</w:t>
      </w:r>
      <w:r w:rsidR="00F471AC" w:rsidRPr="00E31E99">
        <w:rPr>
          <w:rFonts w:ascii="Arial Narrow" w:hAnsi="Arial Narrow" w:cs="Arial"/>
          <w:szCs w:val="24"/>
        </w:rPr>
        <w:t>:</w:t>
      </w:r>
      <w:r w:rsidR="00E31E99">
        <w:rPr>
          <w:rFonts w:ascii="Arial Narrow" w:hAnsi="Arial Narrow" w:cs="Arial"/>
          <w:szCs w:val="24"/>
        </w:rPr>
        <w:t xml:space="preserve"> </w:t>
      </w:r>
      <w:r w:rsidR="00474163" w:rsidRPr="00E31E99">
        <w:rPr>
          <w:rFonts w:ascii="Arial Narrow" w:hAnsi="Arial Narrow" w:cs="Arial"/>
          <w:szCs w:val="24"/>
        </w:rPr>
        <w:t xml:space="preserve">1.- </w:t>
      </w:r>
      <w:r w:rsidR="00BE5BD4" w:rsidRPr="00E31E99">
        <w:rPr>
          <w:rFonts w:ascii="Arial Narrow" w:hAnsi="Arial Narrow" w:cs="Arial"/>
          <w:szCs w:val="24"/>
        </w:rPr>
        <w:t>La asignación de los diputados por el principio de representación proporcional.</w:t>
      </w:r>
      <w:r w:rsidR="00E31E99">
        <w:rPr>
          <w:rFonts w:ascii="Arial Narrow" w:hAnsi="Arial Narrow" w:cs="Arial"/>
          <w:szCs w:val="24"/>
        </w:rPr>
        <w:t xml:space="preserve"> </w:t>
      </w:r>
      <w:r w:rsidR="00F471AC" w:rsidRPr="00E31E99">
        <w:rPr>
          <w:rFonts w:ascii="Arial Narrow" w:hAnsi="Arial Narrow" w:cs="Arial"/>
          <w:szCs w:val="24"/>
        </w:rPr>
        <w:t>En el pasado proceso fue evidente que, ante la existencia de lagunas legales, el Consejo entró en una dinámica que complicó la toma de decisiones al momento de realizar la asignación. En la actualidad es imperante considerar el principio de paridad</w:t>
      </w:r>
      <w:r w:rsidR="00474163" w:rsidRPr="00E31E99">
        <w:rPr>
          <w:rFonts w:ascii="Arial Narrow" w:hAnsi="Arial Narrow" w:cs="Arial"/>
          <w:szCs w:val="24"/>
        </w:rPr>
        <w:t>, en sus dos vertientes,</w:t>
      </w:r>
      <w:r w:rsidR="00F471AC" w:rsidRPr="00E31E99">
        <w:rPr>
          <w:rFonts w:ascii="Arial Narrow" w:hAnsi="Arial Narrow" w:cs="Arial"/>
          <w:szCs w:val="24"/>
        </w:rPr>
        <w:t xml:space="preserve"> en sentido vertical y en sentido horizontal. La legislación local actual, con el método del repechaje, no permite garantizar la paridad de género, al establecer que previo a la asignación de los diputados por el principio de representación proporcional, se integrara una lista definitiva de 10 candidatos, alternando uno a uno e iniciando con la lista preliminar presentada por los partidos políticos y después con la lista de los 5 candidatos de partido que hubieran obtenido los mayores </w:t>
      </w:r>
      <w:r w:rsidR="00474163" w:rsidRPr="00E31E99">
        <w:rPr>
          <w:rFonts w:ascii="Arial Narrow" w:hAnsi="Arial Narrow" w:cs="Arial"/>
          <w:szCs w:val="24"/>
        </w:rPr>
        <w:t>resultados</w:t>
      </w:r>
      <w:r w:rsidR="00F471AC" w:rsidRPr="00E31E99">
        <w:rPr>
          <w:rFonts w:ascii="Arial Narrow" w:hAnsi="Arial Narrow" w:cs="Arial"/>
          <w:szCs w:val="24"/>
        </w:rPr>
        <w:t xml:space="preserve"> de votación v</w:t>
      </w:r>
      <w:r w:rsidR="00474163" w:rsidRPr="00E31E99">
        <w:rPr>
          <w:rFonts w:ascii="Arial Narrow" w:hAnsi="Arial Narrow" w:cs="Arial"/>
          <w:szCs w:val="24"/>
        </w:rPr>
        <w:t>á</w:t>
      </w:r>
      <w:r w:rsidR="00F471AC" w:rsidRPr="00E31E99">
        <w:rPr>
          <w:rFonts w:ascii="Arial Narrow" w:hAnsi="Arial Narrow" w:cs="Arial"/>
          <w:szCs w:val="24"/>
        </w:rPr>
        <w:t>lida. Por lo tanto</w:t>
      </w:r>
      <w:r w:rsidR="00474163" w:rsidRPr="00E31E99">
        <w:rPr>
          <w:rFonts w:ascii="Arial Narrow" w:hAnsi="Arial Narrow" w:cs="Arial"/>
          <w:szCs w:val="24"/>
        </w:rPr>
        <w:t>,</w:t>
      </w:r>
      <w:r w:rsidR="00F471AC" w:rsidRPr="00E31E99">
        <w:rPr>
          <w:rFonts w:ascii="Arial Narrow" w:hAnsi="Arial Narrow" w:cs="Arial"/>
          <w:szCs w:val="24"/>
        </w:rPr>
        <w:t xml:space="preserve"> es imposible garantizar que la lista definitiva pueda integrarse de manera paritaria.</w:t>
      </w:r>
      <w:r w:rsidR="00E31E99">
        <w:rPr>
          <w:rFonts w:ascii="Arial Narrow" w:hAnsi="Arial Narrow" w:cs="Arial"/>
          <w:szCs w:val="24"/>
        </w:rPr>
        <w:t xml:space="preserve"> </w:t>
      </w:r>
      <w:r w:rsidR="00F471AC" w:rsidRPr="00E31E99">
        <w:rPr>
          <w:rFonts w:ascii="Arial Narrow" w:hAnsi="Arial Narrow" w:cs="Arial"/>
          <w:szCs w:val="24"/>
        </w:rPr>
        <w:t xml:space="preserve">Ante </w:t>
      </w:r>
      <w:proofErr w:type="gramStart"/>
      <w:r w:rsidR="00474163" w:rsidRPr="00E31E99">
        <w:rPr>
          <w:rFonts w:ascii="Arial Narrow" w:hAnsi="Arial Narrow" w:cs="Arial"/>
          <w:szCs w:val="24"/>
        </w:rPr>
        <w:t>todo</w:t>
      </w:r>
      <w:proofErr w:type="gramEnd"/>
      <w:r w:rsidR="00F471AC" w:rsidRPr="00E31E99">
        <w:rPr>
          <w:rFonts w:ascii="Arial Narrow" w:hAnsi="Arial Narrow" w:cs="Arial"/>
          <w:szCs w:val="24"/>
        </w:rPr>
        <w:t xml:space="preserve"> esto, se sugiere que se modifique el método para que quede establecido el criterio a seguir en la conformación de la lista definitiva para la asignación de </w:t>
      </w:r>
      <w:r w:rsidR="00474163" w:rsidRPr="00E31E99">
        <w:rPr>
          <w:rFonts w:ascii="Arial Narrow" w:hAnsi="Arial Narrow" w:cs="Arial"/>
          <w:szCs w:val="24"/>
        </w:rPr>
        <w:t xml:space="preserve">los </w:t>
      </w:r>
      <w:r w:rsidR="00F471AC" w:rsidRPr="00E31E99">
        <w:rPr>
          <w:rFonts w:ascii="Arial Narrow" w:hAnsi="Arial Narrow" w:cs="Arial"/>
          <w:szCs w:val="24"/>
        </w:rPr>
        <w:t>diputa</w:t>
      </w:r>
      <w:r w:rsidR="00474163" w:rsidRPr="00E31E99">
        <w:rPr>
          <w:rFonts w:ascii="Arial Narrow" w:hAnsi="Arial Narrow" w:cs="Arial"/>
          <w:szCs w:val="24"/>
        </w:rPr>
        <w:t>dos</w:t>
      </w:r>
      <w:r w:rsidR="00F471AC" w:rsidRPr="00E31E99">
        <w:rPr>
          <w:rFonts w:ascii="Arial Narrow" w:hAnsi="Arial Narrow" w:cs="Arial"/>
          <w:szCs w:val="24"/>
        </w:rPr>
        <w:t xml:space="preserve"> por el principio de </w:t>
      </w:r>
      <w:r w:rsidR="00F471AC" w:rsidRPr="00E31E99">
        <w:rPr>
          <w:rFonts w:ascii="Arial Narrow" w:hAnsi="Arial Narrow" w:cs="Arial"/>
          <w:szCs w:val="24"/>
        </w:rPr>
        <w:lastRenderedPageBreak/>
        <w:t>representación proporcional. Pudiendo ser utilizando el mismo método que se emplea en la legislación federal</w:t>
      </w:r>
      <w:r w:rsidR="00474163" w:rsidRPr="00E31E99">
        <w:rPr>
          <w:rFonts w:ascii="Arial Narrow" w:hAnsi="Arial Narrow" w:cs="Arial"/>
          <w:szCs w:val="24"/>
        </w:rPr>
        <w:t xml:space="preserve"> y</w:t>
      </w:r>
      <w:r w:rsidR="00F471AC" w:rsidRPr="00E31E99">
        <w:rPr>
          <w:rFonts w:ascii="Arial Narrow" w:hAnsi="Arial Narrow" w:cs="Arial"/>
          <w:szCs w:val="24"/>
        </w:rPr>
        <w:t xml:space="preserve"> que es el de tener listas completas donde estén alternados mujeres y hombres.</w:t>
      </w:r>
      <w:r w:rsidR="00E31E99">
        <w:rPr>
          <w:rFonts w:ascii="Arial Narrow" w:hAnsi="Arial Narrow" w:cs="Arial"/>
          <w:szCs w:val="24"/>
        </w:rPr>
        <w:t xml:space="preserve"> </w:t>
      </w:r>
      <w:r w:rsidR="00474163" w:rsidRPr="00E31E99">
        <w:rPr>
          <w:rFonts w:ascii="Arial Narrow" w:hAnsi="Arial Narrow" w:cs="Arial"/>
          <w:szCs w:val="24"/>
        </w:rPr>
        <w:t xml:space="preserve">En este tenor, surgió otro tema, las </w:t>
      </w:r>
      <w:r w:rsidR="00BE5BD4" w:rsidRPr="00E31E99">
        <w:rPr>
          <w:rFonts w:ascii="Arial Narrow" w:hAnsi="Arial Narrow" w:cs="Arial"/>
          <w:szCs w:val="24"/>
        </w:rPr>
        <w:t>acciones afirmativas.</w:t>
      </w:r>
      <w:r w:rsidR="00E31E99">
        <w:rPr>
          <w:rFonts w:ascii="Arial Narrow" w:hAnsi="Arial Narrow" w:cs="Arial"/>
          <w:szCs w:val="24"/>
        </w:rPr>
        <w:t xml:space="preserve"> </w:t>
      </w:r>
      <w:r w:rsidR="00F471AC" w:rsidRPr="00E31E99">
        <w:rPr>
          <w:rFonts w:ascii="Arial Narrow" w:hAnsi="Arial Narrow" w:cs="Arial"/>
          <w:szCs w:val="24"/>
        </w:rPr>
        <w:t>Al interior del Consejo un tema polémico y debatido fue la aplicación de acciones afirmativas en cuanto al principio de la igualdad en razón de género, precisamente en el momento de realizar la asignación de las diputaciones y las regidurías de representación proporcional. Si bien estas acciones ayudan a equilibrar la integración del Congreso del Estado y de los Ayuntamientos, también deben garantizar el principio de la certeza jurídica, de tal forma que las y los candidatos conozcan con antelación las reglas claras de cómo se aplicarán estas acciones, es decir, no se debe tomar este principio de una manera hoy y mañana de otra, ya que esto por sí mismo genera incertidumbre, todo lo contrario, a la certeza. En la sesión del 8 de julio pasado mencioné una interpretación de la Suprema Corte de Justicia de la Nación, acerca del principio de paridad en el que señala que “la mejor manera de garantizar los derechos de las mujeres, es el reconocimiento expreso en el marco normativo de sus derechos y del modo de materializarlos”, coincido plenamente con esta interpretación, ya que fortalece la función de las autoridades administrativas al darle certeza jurídica a sus actos.</w:t>
      </w:r>
      <w:r w:rsidR="00E31E99">
        <w:rPr>
          <w:rFonts w:ascii="Arial Narrow" w:hAnsi="Arial Narrow" w:cs="Arial"/>
          <w:szCs w:val="24"/>
        </w:rPr>
        <w:t xml:space="preserve"> </w:t>
      </w:r>
      <w:r w:rsidR="00F471AC" w:rsidRPr="00E31E99">
        <w:rPr>
          <w:rFonts w:ascii="Arial Narrow" w:hAnsi="Arial Narrow" w:cs="Arial"/>
          <w:szCs w:val="24"/>
        </w:rPr>
        <w:t xml:space="preserve">En los dos últimos </w:t>
      </w:r>
      <w:r w:rsidR="00474163" w:rsidRPr="00E31E99">
        <w:rPr>
          <w:rFonts w:ascii="Arial Narrow" w:hAnsi="Arial Narrow" w:cs="Arial"/>
          <w:szCs w:val="24"/>
        </w:rPr>
        <w:t xml:space="preserve">dos </w:t>
      </w:r>
      <w:r w:rsidR="00F471AC" w:rsidRPr="00E31E99">
        <w:rPr>
          <w:rFonts w:ascii="Arial Narrow" w:hAnsi="Arial Narrow" w:cs="Arial"/>
          <w:szCs w:val="24"/>
        </w:rPr>
        <w:t>procesos electorales</w:t>
      </w:r>
      <w:r w:rsidR="00474163" w:rsidRPr="00E31E99">
        <w:rPr>
          <w:rFonts w:ascii="Arial Narrow" w:hAnsi="Arial Narrow" w:cs="Arial"/>
          <w:szCs w:val="24"/>
        </w:rPr>
        <w:t>, estamos hablando del dos mil quince</w:t>
      </w:r>
      <w:r w:rsidR="00F471AC" w:rsidRPr="00E31E99">
        <w:rPr>
          <w:rFonts w:ascii="Arial Narrow" w:hAnsi="Arial Narrow" w:cs="Arial"/>
          <w:szCs w:val="24"/>
        </w:rPr>
        <w:t xml:space="preserve"> </w:t>
      </w:r>
      <w:r w:rsidR="00EB3B57" w:rsidRPr="00E31E99">
        <w:rPr>
          <w:rFonts w:ascii="Arial Narrow" w:hAnsi="Arial Narrow" w:cs="Arial"/>
          <w:szCs w:val="24"/>
        </w:rPr>
        <w:t xml:space="preserve">y el actual, </w:t>
      </w:r>
      <w:r w:rsidR="00F471AC" w:rsidRPr="00E31E99">
        <w:rPr>
          <w:rFonts w:ascii="Arial Narrow" w:hAnsi="Arial Narrow" w:cs="Arial"/>
          <w:szCs w:val="24"/>
        </w:rPr>
        <w:t xml:space="preserve">estos temas dieron origen a una diversidad </w:t>
      </w:r>
      <w:r w:rsidR="00EB3B57" w:rsidRPr="00E31E99">
        <w:rPr>
          <w:rFonts w:ascii="Arial Narrow" w:hAnsi="Arial Narrow" w:cs="Arial"/>
          <w:szCs w:val="24"/>
        </w:rPr>
        <w:t>de criterios en las autoridades, recordemos</w:t>
      </w:r>
      <w:r w:rsidR="00F471AC" w:rsidRPr="00E31E99">
        <w:rPr>
          <w:rFonts w:ascii="Arial Narrow" w:hAnsi="Arial Narrow" w:cs="Arial"/>
          <w:szCs w:val="24"/>
        </w:rPr>
        <w:t xml:space="preserve"> </w:t>
      </w:r>
      <w:r w:rsidR="00EB3B57" w:rsidRPr="00E31E99">
        <w:rPr>
          <w:rFonts w:ascii="Arial Narrow" w:hAnsi="Arial Narrow" w:cs="Arial"/>
          <w:szCs w:val="24"/>
        </w:rPr>
        <w:t xml:space="preserve">que </w:t>
      </w:r>
      <w:r w:rsidR="00F471AC" w:rsidRPr="00E31E99">
        <w:rPr>
          <w:rFonts w:ascii="Arial Narrow" w:hAnsi="Arial Narrow" w:cs="Arial"/>
          <w:szCs w:val="24"/>
        </w:rPr>
        <w:t>primero</w:t>
      </w:r>
      <w:r w:rsidR="00EB3B57" w:rsidRPr="00E31E99">
        <w:rPr>
          <w:rFonts w:ascii="Arial Narrow" w:hAnsi="Arial Narrow" w:cs="Arial"/>
          <w:szCs w:val="24"/>
        </w:rPr>
        <w:t xml:space="preserve"> este Instituto</w:t>
      </w:r>
      <w:r w:rsidR="00F471AC" w:rsidRPr="00E31E99">
        <w:rPr>
          <w:rFonts w:ascii="Arial Narrow" w:hAnsi="Arial Narrow" w:cs="Arial"/>
          <w:szCs w:val="24"/>
        </w:rPr>
        <w:t xml:space="preserve"> aplic</w:t>
      </w:r>
      <w:r w:rsidR="00EB3B57" w:rsidRPr="00E31E99">
        <w:rPr>
          <w:rFonts w:ascii="Arial Narrow" w:hAnsi="Arial Narrow" w:cs="Arial"/>
          <w:szCs w:val="24"/>
        </w:rPr>
        <w:t>ó</w:t>
      </w:r>
      <w:r w:rsidR="00F471AC" w:rsidRPr="00E31E99">
        <w:rPr>
          <w:rFonts w:ascii="Arial Narrow" w:hAnsi="Arial Narrow" w:cs="Arial"/>
          <w:szCs w:val="24"/>
        </w:rPr>
        <w:t xml:space="preserve"> acciones afirmativas al momento de hacer la asignación; </w:t>
      </w:r>
      <w:r w:rsidR="00EB3B57" w:rsidRPr="00E31E99">
        <w:rPr>
          <w:rFonts w:ascii="Arial Narrow" w:hAnsi="Arial Narrow" w:cs="Arial"/>
          <w:szCs w:val="24"/>
        </w:rPr>
        <w:t>para que posteriormente viniera una</w:t>
      </w:r>
      <w:r w:rsidR="00F471AC" w:rsidRPr="00E31E99">
        <w:rPr>
          <w:rFonts w:ascii="Arial Narrow" w:hAnsi="Arial Narrow" w:cs="Arial"/>
          <w:szCs w:val="24"/>
        </w:rPr>
        <w:t xml:space="preserve"> revocación </w:t>
      </w:r>
      <w:r w:rsidR="00EB3B57" w:rsidRPr="00E31E99">
        <w:rPr>
          <w:rFonts w:ascii="Arial Narrow" w:hAnsi="Arial Narrow" w:cs="Arial"/>
          <w:szCs w:val="24"/>
        </w:rPr>
        <w:t>d</w:t>
      </w:r>
      <w:r w:rsidR="00F471AC" w:rsidRPr="00E31E99">
        <w:rPr>
          <w:rFonts w:ascii="Arial Narrow" w:hAnsi="Arial Narrow" w:cs="Arial"/>
          <w:szCs w:val="24"/>
        </w:rPr>
        <w:t>el Tribunal Electoral Estatal, posteriormente</w:t>
      </w:r>
      <w:r w:rsidR="00EB3B57" w:rsidRPr="00E31E99">
        <w:rPr>
          <w:rFonts w:ascii="Arial Narrow" w:hAnsi="Arial Narrow" w:cs="Arial"/>
          <w:szCs w:val="24"/>
        </w:rPr>
        <w:t>, impugnado esto, vino una</w:t>
      </w:r>
      <w:r w:rsidR="00F471AC" w:rsidRPr="00E31E99">
        <w:rPr>
          <w:rFonts w:ascii="Arial Narrow" w:hAnsi="Arial Narrow" w:cs="Arial"/>
          <w:szCs w:val="24"/>
        </w:rPr>
        <w:t xml:space="preserve"> revocación </w:t>
      </w:r>
      <w:r w:rsidR="00EB3B57" w:rsidRPr="00E31E99">
        <w:rPr>
          <w:rFonts w:ascii="Arial Narrow" w:hAnsi="Arial Narrow" w:cs="Arial"/>
          <w:szCs w:val="24"/>
        </w:rPr>
        <w:t xml:space="preserve">posterior de </w:t>
      </w:r>
      <w:r w:rsidR="00F471AC" w:rsidRPr="00E31E99">
        <w:rPr>
          <w:rFonts w:ascii="Arial Narrow" w:hAnsi="Arial Narrow" w:cs="Arial"/>
          <w:szCs w:val="24"/>
        </w:rPr>
        <w:t>la Sala Regional de Xalapa</w:t>
      </w:r>
      <w:r w:rsidR="00EB3B57" w:rsidRPr="00E31E99">
        <w:rPr>
          <w:rFonts w:ascii="Arial Narrow" w:hAnsi="Arial Narrow" w:cs="Arial"/>
          <w:szCs w:val="24"/>
        </w:rPr>
        <w:t xml:space="preserve">, esto ha pasado en los últimos dos procesos y es una historia que se repite, en el proceso dos mil quince </w:t>
      </w:r>
      <w:r w:rsidR="00F471AC" w:rsidRPr="00E31E99">
        <w:rPr>
          <w:rFonts w:ascii="Arial Narrow" w:hAnsi="Arial Narrow" w:cs="Arial"/>
          <w:szCs w:val="24"/>
        </w:rPr>
        <w:t>la Sala Superior del T</w:t>
      </w:r>
      <w:r w:rsidR="00EB3B57" w:rsidRPr="00E31E99">
        <w:rPr>
          <w:rFonts w:ascii="Arial Narrow" w:hAnsi="Arial Narrow" w:cs="Arial"/>
          <w:szCs w:val="24"/>
        </w:rPr>
        <w:t xml:space="preserve">ribunal  Electoral del Poder Judicial de la Federación resolvió que no se aplicaron correctamente y volvió a designar a los varones respecto a la lista de repechaje, hoy en el </w:t>
      </w:r>
      <w:r w:rsidR="00F471AC" w:rsidRPr="00E31E99">
        <w:rPr>
          <w:rFonts w:ascii="Arial Narrow" w:hAnsi="Arial Narrow" w:cs="Arial"/>
          <w:szCs w:val="24"/>
        </w:rPr>
        <w:t>proceso actual</w:t>
      </w:r>
      <w:r w:rsidR="00EB3B57" w:rsidRPr="00E31E99">
        <w:rPr>
          <w:rFonts w:ascii="Arial Narrow" w:hAnsi="Arial Narrow" w:cs="Arial"/>
          <w:szCs w:val="24"/>
        </w:rPr>
        <w:t xml:space="preserve"> aún no se ha pronunciado la Sala Superior y estamos en espera de eso.</w:t>
      </w:r>
      <w:r w:rsidR="00A364B2" w:rsidRPr="00E31E99">
        <w:rPr>
          <w:rFonts w:ascii="Arial Narrow" w:hAnsi="Arial Narrow" w:cs="Arial"/>
          <w:szCs w:val="24"/>
        </w:rPr>
        <w:t xml:space="preserve"> Otro tema interesante y que debe ser abordado en la próxima legislatura es el de las </w:t>
      </w:r>
      <w:r w:rsidR="009078AA" w:rsidRPr="00E31E99">
        <w:rPr>
          <w:rFonts w:ascii="Arial Narrow" w:hAnsi="Arial Narrow" w:cs="Arial"/>
          <w:szCs w:val="24"/>
        </w:rPr>
        <w:t>candidaturas comunes.</w:t>
      </w:r>
      <w:r w:rsidR="00E31E99">
        <w:rPr>
          <w:rFonts w:ascii="Arial Narrow" w:hAnsi="Arial Narrow" w:cs="Arial"/>
          <w:szCs w:val="24"/>
        </w:rPr>
        <w:t xml:space="preserve"> </w:t>
      </w:r>
      <w:r w:rsidR="00F471AC" w:rsidRPr="00E31E99">
        <w:rPr>
          <w:rFonts w:ascii="Arial Narrow" w:hAnsi="Arial Narrow" w:cs="Arial"/>
          <w:szCs w:val="24"/>
        </w:rPr>
        <w:t>En este tema el Tribunal ya emitió diversas opiniones en el sentido de equipararlas a las coaliciones. La propuesta es legislar al respecto para poder utilizar esta figura con similitudes a la coalición, pero estableciendo diferencias que la caractericen para que sea más clara y de utilidad para el desarrollo político en el estado.</w:t>
      </w:r>
      <w:r w:rsidR="009078AA" w:rsidRPr="00E31E99">
        <w:rPr>
          <w:rFonts w:ascii="Arial Narrow" w:hAnsi="Arial Narrow" w:cs="Arial"/>
          <w:szCs w:val="24"/>
        </w:rPr>
        <w:t xml:space="preserve"> Otro tema es el de la reelección de diputados y regidores. </w:t>
      </w:r>
      <w:r w:rsidR="00F471AC" w:rsidRPr="00E31E99">
        <w:rPr>
          <w:rFonts w:ascii="Arial Narrow" w:hAnsi="Arial Narrow" w:cs="Arial"/>
          <w:szCs w:val="24"/>
        </w:rPr>
        <w:t>Éste es un tema en el que hay que trabajar mucho para analizar las diversas variables</w:t>
      </w:r>
      <w:r w:rsidR="009078AA" w:rsidRPr="00E31E99">
        <w:rPr>
          <w:rFonts w:ascii="Arial Narrow" w:hAnsi="Arial Narrow" w:cs="Arial"/>
          <w:szCs w:val="24"/>
        </w:rPr>
        <w:t>, tomando como parámetros</w:t>
      </w:r>
      <w:r w:rsidR="00F471AC" w:rsidRPr="00E31E99">
        <w:rPr>
          <w:rFonts w:ascii="Arial Narrow" w:hAnsi="Arial Narrow" w:cs="Arial"/>
          <w:szCs w:val="24"/>
        </w:rPr>
        <w:t xml:space="preserve"> los criterios emitidos por los tribunales en el presente proceso electoral y </w:t>
      </w:r>
      <w:r w:rsidR="009078AA" w:rsidRPr="00E31E99">
        <w:rPr>
          <w:rFonts w:ascii="Arial Narrow" w:hAnsi="Arial Narrow" w:cs="Arial"/>
          <w:szCs w:val="24"/>
        </w:rPr>
        <w:t xml:space="preserve">desde luego, </w:t>
      </w:r>
      <w:r w:rsidR="00F471AC" w:rsidRPr="00E31E99">
        <w:rPr>
          <w:rFonts w:ascii="Arial Narrow" w:hAnsi="Arial Narrow" w:cs="Arial"/>
          <w:szCs w:val="24"/>
        </w:rPr>
        <w:t xml:space="preserve">los principios que rigen la actividad electoral. </w:t>
      </w:r>
      <w:r w:rsidR="009078AA" w:rsidRPr="00E31E99">
        <w:rPr>
          <w:rFonts w:ascii="Arial Narrow" w:hAnsi="Arial Narrow" w:cs="Arial"/>
          <w:szCs w:val="24"/>
        </w:rPr>
        <w:t xml:space="preserve">Un tema que no se ha tocado, pero considero que es de importancia es las Comisiones de este Consejo General. </w:t>
      </w:r>
      <w:r w:rsidR="00F471AC" w:rsidRPr="00E31E99">
        <w:rPr>
          <w:rFonts w:ascii="Arial Narrow" w:hAnsi="Arial Narrow" w:cs="Arial"/>
          <w:szCs w:val="24"/>
        </w:rPr>
        <w:t>Hablando del funcionamiento interno del Instituto, en la actualidad la normatividad</w:t>
      </w:r>
      <w:r w:rsidR="009078AA" w:rsidRPr="00E31E99">
        <w:rPr>
          <w:rFonts w:ascii="Arial Narrow" w:hAnsi="Arial Narrow" w:cs="Arial"/>
          <w:szCs w:val="24"/>
        </w:rPr>
        <w:t xml:space="preserve"> establece</w:t>
      </w:r>
      <w:r w:rsidR="00F471AC" w:rsidRPr="00E31E99">
        <w:rPr>
          <w:rFonts w:ascii="Arial Narrow" w:hAnsi="Arial Narrow" w:cs="Arial"/>
          <w:szCs w:val="24"/>
        </w:rPr>
        <w:t xml:space="preserve">, aprobada desde el Poder Legislativo, establece el nombre y el número de las comisiones permanentes del Consejo General. Esta forma de organización está orientada a la realización de las funciones que le competen al Instituto, en lugar de fungir como órganos de supervisión de las áreas ejecutivas </w:t>
      </w:r>
      <w:r w:rsidR="009078AA" w:rsidRPr="00E31E99">
        <w:rPr>
          <w:rFonts w:ascii="Arial Narrow" w:hAnsi="Arial Narrow" w:cs="Arial"/>
          <w:szCs w:val="24"/>
        </w:rPr>
        <w:t>o</w:t>
      </w:r>
      <w:r w:rsidR="00F471AC" w:rsidRPr="00E31E99">
        <w:rPr>
          <w:rFonts w:ascii="Arial Narrow" w:hAnsi="Arial Narrow" w:cs="Arial"/>
          <w:szCs w:val="24"/>
        </w:rPr>
        <w:t xml:space="preserve"> como órgano auxiliar del Consejo General.</w:t>
      </w:r>
      <w:r w:rsidR="00E31E99">
        <w:rPr>
          <w:rFonts w:ascii="Arial Narrow" w:hAnsi="Arial Narrow" w:cs="Arial"/>
          <w:szCs w:val="24"/>
        </w:rPr>
        <w:t xml:space="preserve"> </w:t>
      </w:r>
      <w:r w:rsidR="00F471AC" w:rsidRPr="00E31E99">
        <w:rPr>
          <w:rFonts w:ascii="Arial Narrow" w:hAnsi="Arial Narrow" w:cs="Arial"/>
          <w:szCs w:val="24"/>
        </w:rPr>
        <w:t>Un ejemplo, en la actualidad la ley establece como permanentes a la comisión de prerrogativas; la comisión de administración; la comisión de participación ciudadana, la comisión de precampañas, la comisión de denuncias y quejas y la comisión de educación cívica. Esta situación propicia que un mismo director sea el secretario técnico de varias comisiones además de tener que cumplir con su trabajo inherente al cargo que ocupa, y lo obliga a distraer gran parte de su tiempo para realizar esa función como parte de una comisión que vigila su actuación en el área ejecutiva del IEPAC.</w:t>
      </w:r>
      <w:r w:rsidR="00E31E99">
        <w:rPr>
          <w:rFonts w:ascii="Arial Narrow" w:hAnsi="Arial Narrow" w:cs="Arial"/>
          <w:szCs w:val="24"/>
        </w:rPr>
        <w:t xml:space="preserve"> </w:t>
      </w:r>
      <w:r w:rsidR="00F471AC" w:rsidRPr="00E31E99">
        <w:rPr>
          <w:rFonts w:ascii="Arial Narrow" w:hAnsi="Arial Narrow" w:cs="Arial"/>
          <w:szCs w:val="24"/>
        </w:rPr>
        <w:t xml:space="preserve">La </w:t>
      </w:r>
      <w:r w:rsidR="00F471AC" w:rsidRPr="00E31E99">
        <w:rPr>
          <w:rFonts w:ascii="Arial Narrow" w:hAnsi="Arial Narrow" w:cs="Arial"/>
          <w:szCs w:val="24"/>
        </w:rPr>
        <w:lastRenderedPageBreak/>
        <w:t xml:space="preserve">propuesta sería adecuar la normatividad para armonizar la estructura y funcionamiento de las comisiones a cómo funcionan y se integran las comisiones </w:t>
      </w:r>
      <w:r w:rsidR="009078AA" w:rsidRPr="00E31E99">
        <w:rPr>
          <w:rFonts w:ascii="Arial Narrow" w:hAnsi="Arial Narrow" w:cs="Arial"/>
          <w:szCs w:val="24"/>
        </w:rPr>
        <w:t>en el</w:t>
      </w:r>
      <w:r w:rsidR="00F471AC" w:rsidRPr="00E31E99">
        <w:rPr>
          <w:rFonts w:ascii="Arial Narrow" w:hAnsi="Arial Narrow" w:cs="Arial"/>
          <w:szCs w:val="24"/>
        </w:rPr>
        <w:t xml:space="preserve"> I</w:t>
      </w:r>
      <w:r w:rsidR="009078AA" w:rsidRPr="00E31E99">
        <w:rPr>
          <w:rFonts w:ascii="Arial Narrow" w:hAnsi="Arial Narrow" w:cs="Arial"/>
          <w:szCs w:val="24"/>
        </w:rPr>
        <w:t xml:space="preserve">nstituto </w:t>
      </w:r>
      <w:r w:rsidR="00F471AC" w:rsidRPr="00E31E99">
        <w:rPr>
          <w:rFonts w:ascii="Arial Narrow" w:hAnsi="Arial Narrow" w:cs="Arial"/>
          <w:szCs w:val="24"/>
        </w:rPr>
        <w:t>N</w:t>
      </w:r>
      <w:r w:rsidR="009078AA" w:rsidRPr="00E31E99">
        <w:rPr>
          <w:rFonts w:ascii="Arial Narrow" w:hAnsi="Arial Narrow" w:cs="Arial"/>
          <w:szCs w:val="24"/>
        </w:rPr>
        <w:t xml:space="preserve">acional </w:t>
      </w:r>
      <w:r w:rsidR="00F471AC" w:rsidRPr="00E31E99">
        <w:rPr>
          <w:rFonts w:ascii="Arial Narrow" w:hAnsi="Arial Narrow" w:cs="Arial"/>
          <w:szCs w:val="24"/>
        </w:rPr>
        <w:t>E</w:t>
      </w:r>
      <w:r w:rsidR="009078AA" w:rsidRPr="00E31E99">
        <w:rPr>
          <w:rFonts w:ascii="Arial Narrow" w:hAnsi="Arial Narrow" w:cs="Arial"/>
          <w:szCs w:val="24"/>
        </w:rPr>
        <w:t>lectoral</w:t>
      </w:r>
      <w:r w:rsidR="00F471AC" w:rsidRPr="00E31E99">
        <w:rPr>
          <w:rFonts w:ascii="Arial Narrow" w:hAnsi="Arial Narrow" w:cs="Arial"/>
          <w:szCs w:val="24"/>
        </w:rPr>
        <w:t>, es decir, que las comisiones se deriven de las direcciones ejecutivas que conforman la estructura organizacional del Instituto y los secretarios de las comisiones sean designados por la o el consejero que preside la comisión y sean parte de su personal</w:t>
      </w:r>
      <w:r w:rsidR="009078AA" w:rsidRPr="00E31E99">
        <w:rPr>
          <w:rFonts w:ascii="Arial Narrow" w:hAnsi="Arial Narrow" w:cs="Arial"/>
          <w:szCs w:val="24"/>
        </w:rPr>
        <w:t xml:space="preserve">. </w:t>
      </w:r>
      <w:r w:rsidR="00F471AC" w:rsidRPr="00E31E99">
        <w:rPr>
          <w:rFonts w:ascii="Arial Narrow" w:hAnsi="Arial Narrow" w:cs="Arial"/>
          <w:szCs w:val="24"/>
        </w:rPr>
        <w:t>Por otra parte, la función de las comisiones es de vigilancia y de apoyo del Consejo General en la revisión de los asuntos que se subirán al pleno.</w:t>
      </w:r>
      <w:r w:rsidR="009078AA" w:rsidRPr="00E31E99">
        <w:rPr>
          <w:rFonts w:ascii="Arial Narrow" w:hAnsi="Arial Narrow" w:cs="Arial"/>
          <w:szCs w:val="24"/>
        </w:rPr>
        <w:t xml:space="preserve"> Un ejemplo es que l</w:t>
      </w:r>
      <w:r w:rsidR="00F471AC" w:rsidRPr="00E31E99">
        <w:rPr>
          <w:rFonts w:ascii="Arial Narrow" w:hAnsi="Arial Narrow" w:cs="Arial"/>
          <w:szCs w:val="24"/>
        </w:rPr>
        <w:t>a comisión de administración en la actual ley es presidida por la consejera presidente, quien es a su vez el titular del órgano ejecutor, es decir, se supervisa a sí mismo. En el caso del INE el consejero presidente no está en ninguna comisión en virtud de que él es el ejecutor y responsable</w:t>
      </w:r>
      <w:r w:rsidR="00F471AC" w:rsidRPr="00573C46">
        <w:rPr>
          <w:rFonts w:cs="Arial"/>
          <w:sz w:val="28"/>
          <w:szCs w:val="28"/>
        </w:rPr>
        <w:t xml:space="preserve"> </w:t>
      </w:r>
      <w:r w:rsidR="00F471AC" w:rsidRPr="00E31E99">
        <w:rPr>
          <w:rFonts w:ascii="Arial Narrow" w:hAnsi="Arial Narrow" w:cs="Arial"/>
          <w:szCs w:val="24"/>
        </w:rPr>
        <w:t>de la conducción y operación de la Junta General Ejecutiva y de</w:t>
      </w:r>
      <w:r w:rsidR="0098558B" w:rsidRPr="00E31E99">
        <w:rPr>
          <w:rFonts w:ascii="Arial Narrow" w:hAnsi="Arial Narrow" w:cs="Arial"/>
          <w:szCs w:val="24"/>
        </w:rPr>
        <w:t xml:space="preserve"> todo e</w:t>
      </w:r>
      <w:r w:rsidR="00F471AC" w:rsidRPr="00E31E99">
        <w:rPr>
          <w:rFonts w:ascii="Arial Narrow" w:hAnsi="Arial Narrow" w:cs="Arial"/>
          <w:szCs w:val="24"/>
        </w:rPr>
        <w:t>l instituto.</w:t>
      </w:r>
      <w:r w:rsidR="00E31E99">
        <w:rPr>
          <w:rFonts w:ascii="Arial Narrow" w:hAnsi="Arial Narrow" w:cs="Arial"/>
          <w:szCs w:val="24"/>
        </w:rPr>
        <w:t xml:space="preserve"> </w:t>
      </w:r>
      <w:r w:rsidR="00F471AC" w:rsidRPr="00E31E99">
        <w:rPr>
          <w:rFonts w:ascii="Arial Narrow" w:hAnsi="Arial Narrow" w:cs="Arial"/>
          <w:szCs w:val="24"/>
        </w:rPr>
        <w:t>Estos son sólo algunos de los temas relevantes que requieren ser revisados y analizados de manera escrupulosa desde el Congreso del Estado para tener mayor orden y claridad en el funcionamiento de cada una de estas acciones.</w:t>
      </w:r>
      <w:r w:rsidR="00E31E99">
        <w:rPr>
          <w:rFonts w:ascii="Arial Narrow" w:hAnsi="Arial Narrow" w:cs="Arial"/>
          <w:szCs w:val="24"/>
        </w:rPr>
        <w:t xml:space="preserve"> </w:t>
      </w:r>
      <w:r w:rsidR="00F471AC" w:rsidRPr="00E31E99">
        <w:rPr>
          <w:rFonts w:ascii="Arial Narrow" w:hAnsi="Arial Narrow" w:cs="Arial"/>
          <w:szCs w:val="24"/>
        </w:rPr>
        <w:t xml:space="preserve">Las y los Señores diputados tienen tarea por hacer, si en verdad quieren </w:t>
      </w:r>
      <w:proofErr w:type="spellStart"/>
      <w:r w:rsidR="00F471AC" w:rsidRPr="00E31E99">
        <w:rPr>
          <w:rFonts w:ascii="Arial Narrow" w:hAnsi="Arial Narrow" w:cs="Arial"/>
          <w:szCs w:val="24"/>
        </w:rPr>
        <w:t>eficientar</w:t>
      </w:r>
      <w:proofErr w:type="spellEnd"/>
      <w:r w:rsidR="00F471AC" w:rsidRPr="00E31E99">
        <w:rPr>
          <w:rFonts w:ascii="Arial Narrow" w:hAnsi="Arial Narrow" w:cs="Arial"/>
          <w:szCs w:val="24"/>
        </w:rPr>
        <w:t xml:space="preserve"> y mejorar la organización </w:t>
      </w:r>
      <w:r w:rsidR="00E31E99">
        <w:rPr>
          <w:rFonts w:ascii="Arial Narrow" w:hAnsi="Arial Narrow" w:cs="Arial"/>
          <w:szCs w:val="24"/>
        </w:rPr>
        <w:t>d</w:t>
      </w:r>
      <w:r w:rsidR="00F471AC" w:rsidRPr="00E31E99">
        <w:rPr>
          <w:rFonts w:ascii="Arial Narrow" w:hAnsi="Arial Narrow" w:cs="Arial"/>
          <w:szCs w:val="24"/>
        </w:rPr>
        <w:t>e los procesos electorales en Yucatán éste es el momento de empezar la revisión de todo el marco jurídico electoral. No esperemos estar a unas semanas de que venza el plazo legal para hacer las modificaciones legales. Hagamos cada quien su trabajo en tiempo y forma por el bien de la ciudadanía</w:t>
      </w:r>
      <w:r w:rsidR="00BE5BD4" w:rsidRPr="00E31E99">
        <w:rPr>
          <w:rFonts w:ascii="Arial Narrow" w:hAnsi="Arial Narrow" w:cs="Arial"/>
          <w:szCs w:val="24"/>
        </w:rPr>
        <w:t xml:space="preserve"> yucateca</w:t>
      </w:r>
      <w:r w:rsidR="00F471AC" w:rsidRPr="00E31E99">
        <w:rPr>
          <w:rFonts w:ascii="Arial Narrow" w:hAnsi="Arial Narrow" w:cs="Arial"/>
          <w:szCs w:val="24"/>
        </w:rPr>
        <w:t xml:space="preserve"> y la democracia en la entidad.</w:t>
      </w:r>
      <w:r w:rsidR="00BE5BD4" w:rsidRPr="00E31E99">
        <w:rPr>
          <w:rFonts w:ascii="Arial Narrow" w:hAnsi="Arial Narrow" w:cs="Arial"/>
          <w:szCs w:val="24"/>
        </w:rPr>
        <w:t xml:space="preserve"> Muchas gracias.”</w:t>
      </w:r>
    </w:p>
    <w:p w:rsidR="00F471AC" w:rsidRDefault="00F471AC" w:rsidP="00CE483E">
      <w:pPr>
        <w:autoSpaceDE w:val="0"/>
        <w:autoSpaceDN w:val="0"/>
        <w:adjustRightInd w:val="0"/>
        <w:spacing w:line="276" w:lineRule="auto"/>
        <w:ind w:right="-425"/>
        <w:jc w:val="both"/>
        <w:rPr>
          <w:rFonts w:ascii="Arial Narrow" w:hAnsi="Arial Narrow" w:cs="Arial"/>
          <w:b/>
          <w:szCs w:val="24"/>
        </w:rPr>
      </w:pPr>
    </w:p>
    <w:p w:rsidR="00E31E99" w:rsidRPr="003F4EC9" w:rsidRDefault="00E31E99" w:rsidP="00C8157E">
      <w:pPr>
        <w:autoSpaceDE w:val="0"/>
        <w:autoSpaceDN w:val="0"/>
        <w:adjustRightInd w:val="0"/>
        <w:spacing w:line="276" w:lineRule="auto"/>
        <w:ind w:right="-425" w:firstLine="708"/>
        <w:jc w:val="both"/>
        <w:rPr>
          <w:rFonts w:ascii="Arial Narrow" w:hAnsi="Arial Narrow" w:cs="Arial"/>
          <w:szCs w:val="24"/>
        </w:rPr>
      </w:pPr>
      <w:r w:rsidRPr="00E31E99">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w:t>
      </w:r>
      <w:r>
        <w:rPr>
          <w:rFonts w:ascii="Arial Narrow" w:hAnsi="Arial Narrow" w:cs="Arial"/>
          <w:szCs w:val="24"/>
        </w:rPr>
        <w:t>manifestó lo siguiente: “</w:t>
      </w:r>
      <w:r w:rsidR="008852E4">
        <w:rPr>
          <w:rFonts w:ascii="Arial Narrow" w:hAnsi="Arial Narrow" w:cs="Arial"/>
          <w:szCs w:val="24"/>
        </w:rPr>
        <w:t>Las elecciones del pas</w:t>
      </w:r>
      <w:r w:rsidR="003646C7">
        <w:rPr>
          <w:rFonts w:ascii="Arial Narrow" w:hAnsi="Arial Narrow" w:cs="Arial"/>
          <w:szCs w:val="24"/>
        </w:rPr>
        <w:t>ado</w:t>
      </w:r>
      <w:r w:rsidR="008852E4">
        <w:rPr>
          <w:rFonts w:ascii="Arial Narrow" w:hAnsi="Arial Narrow" w:cs="Arial"/>
          <w:szCs w:val="24"/>
        </w:rPr>
        <w:t xml:space="preserve"> domingo primero de julio nos dejan aprendizajes importantes,</w:t>
      </w:r>
      <w:r w:rsidR="00EA3409">
        <w:rPr>
          <w:rFonts w:ascii="Arial Narrow" w:hAnsi="Arial Narrow" w:cs="Arial"/>
          <w:szCs w:val="24"/>
        </w:rPr>
        <w:t xml:space="preserve"> y</w:t>
      </w:r>
      <w:r w:rsidR="008852E4">
        <w:rPr>
          <w:rFonts w:ascii="Arial Narrow" w:hAnsi="Arial Narrow" w:cs="Arial"/>
          <w:szCs w:val="24"/>
        </w:rPr>
        <w:t xml:space="preserve"> un mensaje claro de la ciudadanía, a las y los yucatecos les interesa participar en las</w:t>
      </w:r>
      <w:r w:rsidR="00EA3409">
        <w:rPr>
          <w:rFonts w:ascii="Arial Narrow" w:hAnsi="Arial Narrow" w:cs="Arial"/>
          <w:szCs w:val="24"/>
        </w:rPr>
        <w:t xml:space="preserve"> decisiones</w:t>
      </w:r>
      <w:r w:rsidR="008852E4">
        <w:rPr>
          <w:rFonts w:ascii="Arial Narrow" w:hAnsi="Arial Narrow" w:cs="Arial"/>
          <w:szCs w:val="24"/>
        </w:rPr>
        <w:t xml:space="preserve"> públicas a través de las instituciones y así lo hicieron en la jornada electoral que se caracterizó por un clima de civilidad, a pesar de la </w:t>
      </w:r>
      <w:r w:rsidR="00EA3409">
        <w:rPr>
          <w:rFonts w:ascii="Arial Narrow" w:hAnsi="Arial Narrow" w:cs="Arial"/>
          <w:szCs w:val="24"/>
        </w:rPr>
        <w:t xml:space="preserve">alta </w:t>
      </w:r>
      <w:r w:rsidR="008852E4">
        <w:rPr>
          <w:rFonts w:ascii="Arial Narrow" w:hAnsi="Arial Narrow" w:cs="Arial"/>
          <w:szCs w:val="24"/>
        </w:rPr>
        <w:t>competitividad electoral</w:t>
      </w:r>
      <w:r w:rsidR="00EA3409">
        <w:rPr>
          <w:rFonts w:ascii="Arial Narrow" w:hAnsi="Arial Narrow" w:cs="Arial"/>
          <w:szCs w:val="24"/>
        </w:rPr>
        <w:t xml:space="preserve"> y de la gran cantidad de electores que se juntaron en los inmuebles donde se instalaron las casillas únicas, esperando con respeto y armonía, su turno para entrar en ellas y depositar su voto. La ciudadanía yucateca</w:t>
      </w:r>
      <w:r w:rsidR="00297074">
        <w:rPr>
          <w:rFonts w:ascii="Arial Narrow" w:hAnsi="Arial Narrow" w:cs="Arial"/>
          <w:szCs w:val="24"/>
        </w:rPr>
        <w:t xml:space="preserve"> es otra vez un referente de participación ciudadana en el país, cuando la media nacional para la elección de Presidente de la república fue de 63.42 por ciento, Yucatán alcanzó el porcentaje histórico de 75.37 por ciento. Para la elección de Gobernador el 73.23 por ciento. Y para las diputaciones un promedio de </w:t>
      </w:r>
      <w:r w:rsidR="00C04900">
        <w:rPr>
          <w:rFonts w:ascii="Arial Narrow" w:hAnsi="Arial Narrow" w:cs="Arial"/>
          <w:szCs w:val="24"/>
        </w:rPr>
        <w:t xml:space="preserve">un </w:t>
      </w:r>
      <w:r w:rsidR="00297074">
        <w:rPr>
          <w:rFonts w:ascii="Arial Narrow" w:hAnsi="Arial Narrow" w:cs="Arial"/>
          <w:szCs w:val="24"/>
        </w:rPr>
        <w:t xml:space="preserve">73.42 por ciento y </w:t>
      </w:r>
      <w:r w:rsidR="00C04900">
        <w:rPr>
          <w:rFonts w:ascii="Arial Narrow" w:hAnsi="Arial Narrow" w:cs="Arial"/>
          <w:szCs w:val="24"/>
        </w:rPr>
        <w:t xml:space="preserve">para </w:t>
      </w:r>
      <w:r w:rsidR="00297074">
        <w:rPr>
          <w:rFonts w:ascii="Arial Narrow" w:hAnsi="Arial Narrow" w:cs="Arial"/>
          <w:szCs w:val="24"/>
        </w:rPr>
        <w:t xml:space="preserve">las regidurías </w:t>
      </w:r>
      <w:r w:rsidR="00C04900">
        <w:rPr>
          <w:rFonts w:ascii="Arial Narrow" w:hAnsi="Arial Narrow" w:cs="Arial"/>
          <w:szCs w:val="24"/>
        </w:rPr>
        <w:t xml:space="preserve">un </w:t>
      </w:r>
      <w:r w:rsidR="00297074">
        <w:rPr>
          <w:rFonts w:ascii="Arial Narrow" w:hAnsi="Arial Narrow" w:cs="Arial"/>
          <w:szCs w:val="24"/>
        </w:rPr>
        <w:t>74.93 por ciento</w:t>
      </w:r>
      <w:r w:rsidR="00C04900">
        <w:rPr>
          <w:rFonts w:ascii="Arial Narrow" w:hAnsi="Arial Narrow" w:cs="Arial"/>
          <w:szCs w:val="24"/>
        </w:rPr>
        <w:t>, es decir casi el 75 por ciento</w:t>
      </w:r>
      <w:r w:rsidR="00297074">
        <w:rPr>
          <w:rFonts w:ascii="Arial Narrow" w:hAnsi="Arial Narrow" w:cs="Arial"/>
          <w:szCs w:val="24"/>
        </w:rPr>
        <w:t xml:space="preserve">. De los resultados obtenidos podemos observar este voto diferenciado que emitió la ciudadanía y que habla de ese análisis o razonamiento del voto que no se había visto en otras elecciones. A partir del primero de septiembre, cuarenta y cinco municipios serán gobernados por partidos distintos, es decir que la alternancia se dio en el cuarenta y dos por ciento de los municipios del Estado. Pudimos observar este nivel de competitividad a tal grado que en siete municipios la diferencia entre el primero y el segundo lugar fue menor a uno por ciento y en dos de ellos la diferencia fue de tan solo dos votos. Los resultados obtenidos con las reformas constitucionales del dos mil catorce, </w:t>
      </w:r>
      <w:r w:rsidR="00A023EF">
        <w:rPr>
          <w:rFonts w:ascii="Arial Narrow" w:hAnsi="Arial Narrow" w:cs="Arial"/>
          <w:szCs w:val="24"/>
        </w:rPr>
        <w:t xml:space="preserve">y </w:t>
      </w:r>
      <w:r w:rsidR="00297074">
        <w:rPr>
          <w:rFonts w:ascii="Arial Narrow" w:hAnsi="Arial Narrow" w:cs="Arial"/>
          <w:szCs w:val="24"/>
        </w:rPr>
        <w:t>las reformas locales del dos mil diecisiete y los lineamientos emitidos por este Consejo General fueron un</w:t>
      </w:r>
      <w:r w:rsidR="00A023EF">
        <w:rPr>
          <w:rFonts w:ascii="Arial Narrow" w:hAnsi="Arial Narrow" w:cs="Arial"/>
          <w:szCs w:val="24"/>
        </w:rPr>
        <w:t xml:space="preserve"> aliciente</w:t>
      </w:r>
      <w:r w:rsidR="00297074">
        <w:rPr>
          <w:rFonts w:ascii="Arial Narrow" w:hAnsi="Arial Narrow" w:cs="Arial"/>
          <w:szCs w:val="24"/>
        </w:rPr>
        <w:t xml:space="preserve"> para una mayor presencia de mujeres en puestos públicos</w:t>
      </w:r>
      <w:r w:rsidR="003F4EC9">
        <w:rPr>
          <w:rFonts w:ascii="Arial Narrow" w:hAnsi="Arial Narrow" w:cs="Arial"/>
          <w:szCs w:val="24"/>
        </w:rPr>
        <w:t>. Estaremos por conocer la decisión final que determine la Sala Superior, pero es posible</w:t>
      </w:r>
      <w:r w:rsidR="00A023EF">
        <w:rPr>
          <w:rFonts w:ascii="Arial Narrow" w:hAnsi="Arial Narrow" w:cs="Arial"/>
          <w:szCs w:val="24"/>
        </w:rPr>
        <w:t>, como ya lo mencionó la Consejera María del Mar,</w:t>
      </w:r>
      <w:r w:rsidR="003F4EC9">
        <w:rPr>
          <w:rFonts w:ascii="Arial Narrow" w:hAnsi="Arial Narrow" w:cs="Arial"/>
          <w:szCs w:val="24"/>
        </w:rPr>
        <w:t xml:space="preserve"> que </w:t>
      </w:r>
      <w:r w:rsidR="00A023EF">
        <w:rPr>
          <w:rFonts w:ascii="Arial Narrow" w:hAnsi="Arial Narrow" w:cs="Arial"/>
          <w:szCs w:val="24"/>
        </w:rPr>
        <w:t xml:space="preserve">estaremos </w:t>
      </w:r>
      <w:r w:rsidR="003F4EC9">
        <w:rPr>
          <w:rFonts w:ascii="Arial Narrow" w:hAnsi="Arial Narrow" w:cs="Arial"/>
          <w:szCs w:val="24"/>
        </w:rPr>
        <w:t xml:space="preserve">por primera vez en la historia del Estado, tengamos un Congreso paritario con doce mujeres </w:t>
      </w:r>
      <w:r w:rsidR="00A023EF">
        <w:rPr>
          <w:rFonts w:ascii="Arial Narrow" w:hAnsi="Arial Narrow" w:cs="Arial"/>
          <w:szCs w:val="24"/>
        </w:rPr>
        <w:t xml:space="preserve">y </w:t>
      </w:r>
      <w:r w:rsidR="003F4EC9">
        <w:rPr>
          <w:rFonts w:ascii="Arial Narrow" w:hAnsi="Arial Narrow" w:cs="Arial"/>
          <w:szCs w:val="24"/>
        </w:rPr>
        <w:t xml:space="preserve">trece hombres. Y en los municipios donde </w:t>
      </w:r>
      <w:r w:rsidR="00A023EF">
        <w:rPr>
          <w:rFonts w:ascii="Arial Narrow" w:hAnsi="Arial Narrow" w:cs="Arial"/>
          <w:szCs w:val="24"/>
        </w:rPr>
        <w:t>aún</w:t>
      </w:r>
      <w:r w:rsidR="003F4EC9">
        <w:rPr>
          <w:rFonts w:ascii="Arial Narrow" w:hAnsi="Arial Narrow" w:cs="Arial"/>
          <w:szCs w:val="24"/>
        </w:rPr>
        <w:t xml:space="preserve"> nos hace falta implementar más medidas que aseguren el </w:t>
      </w:r>
      <w:r w:rsidR="003F4EC9">
        <w:rPr>
          <w:rFonts w:ascii="Arial Narrow" w:hAnsi="Arial Narrow" w:cs="Arial"/>
          <w:szCs w:val="24"/>
        </w:rPr>
        <w:lastRenderedPageBreak/>
        <w:t>cumplimiento de acciones reales que favorezcan la representación real de la sociedad en los cargos de representación</w:t>
      </w:r>
      <w:r w:rsidR="00A023EF">
        <w:rPr>
          <w:rFonts w:ascii="Arial Narrow" w:hAnsi="Arial Narrow" w:cs="Arial"/>
          <w:szCs w:val="24"/>
        </w:rPr>
        <w:t>,</w:t>
      </w:r>
      <w:r w:rsidR="003F4EC9">
        <w:rPr>
          <w:rFonts w:ascii="Arial Narrow" w:hAnsi="Arial Narrow" w:cs="Arial"/>
          <w:szCs w:val="24"/>
        </w:rPr>
        <w:t xml:space="preserve"> tendremos veintinueve mujeres presidentas municipales, cifra por debajo de lo anhelado</w:t>
      </w:r>
      <w:r w:rsidR="00A023EF">
        <w:rPr>
          <w:rFonts w:ascii="Arial Narrow" w:hAnsi="Arial Narrow" w:cs="Arial"/>
          <w:szCs w:val="24"/>
        </w:rPr>
        <w:t>,</w:t>
      </w:r>
      <w:r w:rsidR="003F4EC9">
        <w:rPr>
          <w:rFonts w:ascii="Arial Narrow" w:hAnsi="Arial Narrow" w:cs="Arial"/>
          <w:szCs w:val="24"/>
        </w:rPr>
        <w:t xml:space="preserve"> pero mucho mayor a la que se ha tenido en administraciones anteriores, ahora bien es justo, decir que con la paridad vertical, muchas más mujeres ocuparán el segundo cargo de importancia en los Ayuntamientos, </w:t>
      </w:r>
      <w:r w:rsidR="00A023EF">
        <w:rPr>
          <w:rFonts w:ascii="Arial Narrow" w:hAnsi="Arial Narrow" w:cs="Arial"/>
          <w:szCs w:val="24"/>
        </w:rPr>
        <w:t xml:space="preserve">ciento diecinueve </w:t>
      </w:r>
      <w:r w:rsidR="003F4EC9">
        <w:rPr>
          <w:rFonts w:ascii="Arial Narrow" w:hAnsi="Arial Narrow" w:cs="Arial"/>
          <w:szCs w:val="24"/>
        </w:rPr>
        <w:t>síndicas. Este Instituto está comprometido</w:t>
      </w:r>
      <w:r w:rsidR="00A023EF">
        <w:rPr>
          <w:rFonts w:ascii="Arial Narrow" w:hAnsi="Arial Narrow" w:cs="Arial"/>
          <w:szCs w:val="24"/>
        </w:rPr>
        <w:t>, como también ya lo mencionó la Consejera María del Mar,</w:t>
      </w:r>
      <w:r w:rsidR="003F4EC9">
        <w:rPr>
          <w:rFonts w:ascii="Arial Narrow" w:hAnsi="Arial Narrow" w:cs="Arial"/>
          <w:szCs w:val="24"/>
        </w:rPr>
        <w:t xml:space="preserve"> que a través del Observatorio de Participación Política de la Mujer se monitoree el acceso real que tendrán en el desempeño de sus nuevos cargos, asegurando el poder que se les ha conferido </w:t>
      </w:r>
      <w:r w:rsidR="00A023EF">
        <w:rPr>
          <w:rFonts w:ascii="Arial Narrow" w:hAnsi="Arial Narrow" w:cs="Arial"/>
          <w:szCs w:val="24"/>
        </w:rPr>
        <w:t xml:space="preserve">de una manera </w:t>
      </w:r>
      <w:r w:rsidR="003F4EC9">
        <w:rPr>
          <w:rFonts w:ascii="Arial Narrow" w:hAnsi="Arial Narrow" w:cs="Arial"/>
          <w:szCs w:val="24"/>
        </w:rPr>
        <w:t>libre de violencia</w:t>
      </w:r>
      <w:r w:rsidR="00A023EF">
        <w:rPr>
          <w:rFonts w:ascii="Arial Narrow" w:hAnsi="Arial Narrow" w:cs="Arial"/>
          <w:szCs w:val="24"/>
        </w:rPr>
        <w:t xml:space="preserve"> política</w:t>
      </w:r>
      <w:r w:rsidR="003F4EC9">
        <w:rPr>
          <w:rFonts w:ascii="Arial Narrow" w:hAnsi="Arial Narrow" w:cs="Arial"/>
          <w:szCs w:val="24"/>
        </w:rPr>
        <w:t xml:space="preserve">. Yucatán se caracteriza por la civilidad de sus pobladores; sin embargo, no podemos dejar de mencionar que tuvimos algunas excepciones donde la violencia imperó, donde nuevamente las prácticas de destruir y quemar urnas, boletas, </w:t>
      </w:r>
      <w:r w:rsidR="004C08B4">
        <w:rPr>
          <w:rFonts w:ascii="Arial Narrow" w:hAnsi="Arial Narrow" w:cs="Arial"/>
          <w:szCs w:val="24"/>
        </w:rPr>
        <w:t xml:space="preserve">incluso </w:t>
      </w:r>
      <w:r w:rsidR="003F4EC9">
        <w:rPr>
          <w:rFonts w:ascii="Arial Narrow" w:hAnsi="Arial Narrow" w:cs="Arial"/>
          <w:szCs w:val="24"/>
        </w:rPr>
        <w:t xml:space="preserve">consejos municipales, se dio, las situaciones las conocemos, los medios informativos han sido </w:t>
      </w:r>
      <w:r w:rsidR="003F4EC9" w:rsidRPr="004C08B4">
        <w:rPr>
          <w:rFonts w:ascii="Arial Narrow" w:hAnsi="Arial Narrow" w:cs="Arial"/>
          <w:szCs w:val="24"/>
        </w:rPr>
        <w:t xml:space="preserve">coadyuvantes en </w:t>
      </w:r>
      <w:r w:rsidR="004C08B4" w:rsidRPr="004C08B4">
        <w:rPr>
          <w:rFonts w:ascii="Arial Narrow" w:hAnsi="Arial Narrow" w:cs="Arial"/>
          <w:szCs w:val="24"/>
        </w:rPr>
        <w:t>la</w:t>
      </w:r>
      <w:r w:rsidR="003F4EC9" w:rsidRPr="003F4EC9">
        <w:rPr>
          <w:rFonts w:ascii="Arial Narrow" w:hAnsi="Arial Narrow" w:cs="Arial"/>
          <w:szCs w:val="24"/>
        </w:rPr>
        <w:t xml:space="preserve"> documentación de hechos y el Instituto ha presentado las denuncias</w:t>
      </w:r>
      <w:r w:rsidR="003F4EC9">
        <w:rPr>
          <w:rFonts w:ascii="Arial Narrow" w:hAnsi="Arial Narrow" w:cs="Arial"/>
          <w:szCs w:val="24"/>
        </w:rPr>
        <w:t xml:space="preserve"> bajo los cauces legales que corresponde y una vez que se definan responsabilidades, la ciudadanía esperará que se sancione</w:t>
      </w:r>
      <w:r w:rsidR="004C08B4">
        <w:rPr>
          <w:rFonts w:ascii="Arial Narrow" w:hAnsi="Arial Narrow" w:cs="Arial"/>
          <w:szCs w:val="24"/>
        </w:rPr>
        <w:t>n</w:t>
      </w:r>
      <w:r w:rsidR="003F4EC9">
        <w:rPr>
          <w:rFonts w:ascii="Arial Narrow" w:hAnsi="Arial Narrow" w:cs="Arial"/>
          <w:szCs w:val="24"/>
        </w:rPr>
        <w:t xml:space="preserve"> estos hechos, </w:t>
      </w:r>
      <w:r w:rsidR="00C04900">
        <w:rPr>
          <w:rFonts w:ascii="Arial Narrow" w:hAnsi="Arial Narrow" w:cs="Arial"/>
          <w:szCs w:val="24"/>
        </w:rPr>
        <w:t>no podemos permitirnos regresar a esas prácticas antidemocr</w:t>
      </w:r>
      <w:r w:rsidR="004C08B4">
        <w:rPr>
          <w:rFonts w:ascii="Arial Narrow" w:hAnsi="Arial Narrow" w:cs="Arial"/>
          <w:szCs w:val="24"/>
        </w:rPr>
        <w:t>áticas. También podemos ver</w:t>
      </w:r>
      <w:r w:rsidR="002F577B">
        <w:rPr>
          <w:rFonts w:ascii="Arial Narrow" w:hAnsi="Arial Narrow" w:cs="Arial"/>
          <w:szCs w:val="24"/>
        </w:rPr>
        <w:t xml:space="preserve"> que más municipios se suman a la lista de ayuntamientos que gobernarán, como se mencionó veintinueve presidentas municipales, a diferencia de las ocho presidentas de la administración anterior, es importante mencionar que resulta necesario seguir implementando estrategias y compartiendo información con nuestras comunidades que nos permita seguir participando de una forma integral para que las mujeres sigan participando de una manera sustantiva en el ejercicio del poder que ahora por primera vez tendrán</w:t>
      </w:r>
      <w:r w:rsidR="00C04900">
        <w:rPr>
          <w:rFonts w:ascii="Arial Narrow" w:hAnsi="Arial Narrow" w:cs="Arial"/>
          <w:szCs w:val="24"/>
        </w:rPr>
        <w:t xml:space="preserve">. Finalmente quiero destacar nuevamente el trabajo realizado por los consejeros municipales y distritales y por todo el personal del </w:t>
      </w:r>
      <w:r w:rsidR="006858A6">
        <w:rPr>
          <w:rFonts w:ascii="Arial Narrow" w:hAnsi="Arial Narrow" w:cs="Arial"/>
          <w:szCs w:val="24"/>
        </w:rPr>
        <w:t xml:space="preserve">Instituto Electoral  y de Participación Ciudadana del Estado de Yucatán </w:t>
      </w:r>
      <w:r w:rsidR="00C04900">
        <w:rPr>
          <w:rFonts w:ascii="Arial Narrow" w:hAnsi="Arial Narrow" w:cs="Arial"/>
          <w:szCs w:val="24"/>
        </w:rPr>
        <w:t xml:space="preserve">y el trabajo coordinado con el INE y su personal, </w:t>
      </w:r>
      <w:r w:rsidR="006858A6">
        <w:rPr>
          <w:rFonts w:ascii="Arial Narrow" w:hAnsi="Arial Narrow" w:cs="Arial"/>
          <w:szCs w:val="24"/>
        </w:rPr>
        <w:t>y desde luego a este Consejo</w:t>
      </w:r>
      <w:r w:rsidR="00C04900">
        <w:rPr>
          <w:rFonts w:ascii="Arial Narrow" w:hAnsi="Arial Narrow" w:cs="Arial"/>
          <w:szCs w:val="24"/>
        </w:rPr>
        <w:t xml:space="preserve"> su compromiso en el estudio de los acuerdos emitidos, su objetividad y apego a la legalidad en todo momento, a los representantes de los partidos políticos desde su postura partidista siempre privilegiando el diálogo respetuoso entre todos</w:t>
      </w:r>
      <w:r w:rsidR="006858A6">
        <w:rPr>
          <w:rFonts w:ascii="Arial Narrow" w:hAnsi="Arial Narrow" w:cs="Arial"/>
          <w:szCs w:val="24"/>
        </w:rPr>
        <w:t xml:space="preserve"> nosotros</w:t>
      </w:r>
      <w:r w:rsidR="00C04900">
        <w:rPr>
          <w:rFonts w:ascii="Arial Narrow" w:hAnsi="Arial Narrow" w:cs="Arial"/>
          <w:szCs w:val="24"/>
        </w:rPr>
        <w:t xml:space="preserve">. </w:t>
      </w:r>
      <w:r w:rsidR="006858A6">
        <w:rPr>
          <w:rFonts w:ascii="Arial Narrow" w:hAnsi="Arial Narrow" w:cs="Arial"/>
          <w:szCs w:val="24"/>
        </w:rPr>
        <w:t>Quiero f</w:t>
      </w:r>
      <w:r w:rsidR="00C04900">
        <w:rPr>
          <w:rFonts w:ascii="Arial Narrow" w:hAnsi="Arial Narrow" w:cs="Arial"/>
          <w:szCs w:val="24"/>
        </w:rPr>
        <w:t>inalmente conclu</w:t>
      </w:r>
      <w:r w:rsidR="006858A6">
        <w:rPr>
          <w:rFonts w:ascii="Arial Narrow" w:hAnsi="Arial Narrow" w:cs="Arial"/>
          <w:szCs w:val="24"/>
        </w:rPr>
        <w:t xml:space="preserve">ir diciendo </w:t>
      </w:r>
      <w:r w:rsidR="00C04900">
        <w:rPr>
          <w:rFonts w:ascii="Arial Narrow" w:hAnsi="Arial Narrow" w:cs="Arial"/>
          <w:szCs w:val="24"/>
        </w:rPr>
        <w:t>que nuestro trabajo siguiente se enfocará a la educación cívica y a promover acciones enfocadas a fortalecer la participación ciudadana, salir a votar es tan solo el inicio de un deber cívico que no se agota ahí, es tan solo el origen de la responsabilidad que tenemos todas y todos los ciudadanos, mantenernos informados, vigilar que los compromisos de campaña se cumplan, y exigir rendición de cuentas a quienes a partir de mañana nos representar</w:t>
      </w:r>
      <w:r w:rsidR="006858A6">
        <w:rPr>
          <w:rFonts w:ascii="Arial Narrow" w:hAnsi="Arial Narrow" w:cs="Arial"/>
          <w:szCs w:val="24"/>
        </w:rPr>
        <w:t>án.”</w:t>
      </w:r>
    </w:p>
    <w:p w:rsidR="008852E4" w:rsidRDefault="008852E4" w:rsidP="00CE483E">
      <w:pPr>
        <w:autoSpaceDE w:val="0"/>
        <w:autoSpaceDN w:val="0"/>
        <w:adjustRightInd w:val="0"/>
        <w:spacing w:line="276" w:lineRule="auto"/>
        <w:ind w:right="-425"/>
        <w:jc w:val="both"/>
        <w:rPr>
          <w:rFonts w:ascii="Arial Narrow" w:hAnsi="Arial Narrow" w:cs="Arial"/>
          <w:b/>
          <w:szCs w:val="24"/>
        </w:rPr>
      </w:pP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Pr="00BA3FEA"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w:t>
      </w:r>
      <w:r w:rsidR="00CE483E">
        <w:rPr>
          <w:rFonts w:ascii="Arial Narrow" w:hAnsi="Arial Narrow" w:cs="Arial"/>
          <w:b/>
          <w:szCs w:val="24"/>
        </w:rPr>
        <w:t>3</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w:t>
      </w:r>
      <w:r w:rsidR="00CE483E">
        <w:rPr>
          <w:rFonts w:ascii="Arial Narrow" w:hAnsi="Arial Narrow" w:cs="Arial"/>
          <w:b/>
          <w:bCs/>
          <w:color w:val="000000"/>
          <w:szCs w:val="24"/>
        </w:rPr>
        <w:t>4</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B559B5">
        <w:rPr>
          <w:rFonts w:ascii="Arial Narrow" w:hAnsi="Arial Narrow" w:cs="Arial"/>
          <w:bCs/>
          <w:color w:val="000000"/>
          <w:szCs w:val="24"/>
        </w:rPr>
        <w:t>viernes</w:t>
      </w:r>
      <w:r w:rsidR="00F35B33">
        <w:rPr>
          <w:rFonts w:ascii="Arial Narrow" w:hAnsi="Arial Narrow" w:cs="Arial"/>
          <w:bCs/>
          <w:color w:val="000000"/>
          <w:szCs w:val="24"/>
        </w:rPr>
        <w:t xml:space="preserve"> </w:t>
      </w:r>
      <w:r w:rsidR="00B559B5">
        <w:rPr>
          <w:rFonts w:ascii="Arial Narrow" w:hAnsi="Arial Narrow" w:cs="Arial"/>
          <w:bCs/>
          <w:color w:val="000000"/>
          <w:szCs w:val="24"/>
        </w:rPr>
        <w:t>treinta y uno</w:t>
      </w:r>
      <w:r w:rsidR="00F35B33">
        <w:rPr>
          <w:rFonts w:ascii="Arial Narrow" w:hAnsi="Arial Narrow" w:cs="Arial"/>
          <w:bCs/>
          <w:color w:val="000000"/>
          <w:szCs w:val="24"/>
        </w:rPr>
        <w:t xml:space="preserve"> de </w:t>
      </w:r>
      <w:r w:rsidR="00B559B5">
        <w:rPr>
          <w:rFonts w:ascii="Arial Narrow" w:hAnsi="Arial Narrow" w:cs="Arial"/>
          <w:bCs/>
          <w:color w:val="000000"/>
          <w:szCs w:val="24"/>
        </w:rPr>
        <w:t>agosto</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w:t>
      </w:r>
      <w:r w:rsidRPr="00BA3FEA">
        <w:rPr>
          <w:rFonts w:ascii="Arial Narrow" w:hAnsi="Arial Narrow" w:cs="Arial"/>
          <w:bCs/>
          <w:color w:val="000000"/>
          <w:szCs w:val="24"/>
        </w:rPr>
        <w:lastRenderedPageBreak/>
        <w:t xml:space="preserve">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701607">
        <w:rPr>
          <w:rFonts w:ascii="Arial Narrow" w:hAnsi="Arial Narrow" w:cs="Arial"/>
          <w:bCs/>
          <w:color w:val="000000"/>
          <w:szCs w:val="24"/>
        </w:rPr>
        <w:t>trece</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701607">
        <w:rPr>
          <w:rFonts w:ascii="Arial Narrow" w:hAnsi="Arial Narrow" w:cs="Arial"/>
          <w:bCs/>
          <w:color w:val="000000"/>
          <w:szCs w:val="24"/>
        </w:rPr>
        <w:t>;</w:t>
      </w:r>
      <w:r w:rsidR="0035271A">
        <w:rPr>
          <w:rFonts w:ascii="Arial Narrow" w:hAnsi="Arial Narrow" w:cs="Arial"/>
          <w:bCs/>
          <w:color w:val="000000"/>
          <w:szCs w:val="24"/>
        </w:rPr>
        <w:t xml:space="preserve">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w:t>
      </w:r>
      <w:r w:rsidR="00F35B33">
        <w:rPr>
          <w:rFonts w:ascii="Arial Narrow" w:hAnsi="Arial Narrow" w:cs="Arial"/>
          <w:bCs/>
          <w:color w:val="000000"/>
          <w:szCs w:val="24"/>
        </w:rPr>
        <w:t>6</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701607">
        <w:rPr>
          <w:rFonts w:ascii="Arial Narrow" w:hAnsi="Arial Narrow" w:cs="Arial"/>
          <w:bCs/>
          <w:color w:val="000000"/>
          <w:szCs w:val="24"/>
        </w:rPr>
        <w:t>trece</w:t>
      </w:r>
      <w:r w:rsidR="00B95C2A">
        <w:rPr>
          <w:rFonts w:ascii="Arial Narrow" w:hAnsi="Arial Narrow" w:cs="Arial"/>
          <w:bCs/>
          <w:color w:val="000000"/>
          <w:szCs w:val="24"/>
        </w:rPr>
        <w:t xml:space="preserve"> </w:t>
      </w:r>
      <w:r w:rsidR="0035271A">
        <w:rPr>
          <w:rFonts w:ascii="Arial Narrow" w:hAnsi="Arial Narrow" w:cs="Arial"/>
          <w:bCs/>
          <w:color w:val="000000"/>
          <w:szCs w:val="24"/>
        </w:rPr>
        <w:t>horas</w:t>
      </w:r>
      <w:r w:rsidRPr="00614F0B">
        <w:rPr>
          <w:rFonts w:ascii="Arial Narrow" w:hAnsi="Arial Narrow" w:cs="Arial"/>
          <w:bCs/>
          <w:color w:val="000000"/>
          <w:szCs w:val="24"/>
        </w:rPr>
        <w:t xml:space="preserve">,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B559B5">
        <w:rPr>
          <w:rFonts w:ascii="Arial Narrow" w:hAnsi="Arial Narrow" w:cs="Arial"/>
          <w:bCs/>
          <w:color w:val="000000"/>
          <w:szCs w:val="24"/>
        </w:rPr>
        <w:t>viernes</w:t>
      </w:r>
      <w:r w:rsidR="00F35B33">
        <w:rPr>
          <w:rFonts w:ascii="Arial Narrow" w:hAnsi="Arial Narrow" w:cs="Arial"/>
          <w:bCs/>
          <w:color w:val="000000"/>
          <w:szCs w:val="24"/>
        </w:rPr>
        <w:t xml:space="preserve"> </w:t>
      </w:r>
      <w:r w:rsidR="00B559B5">
        <w:rPr>
          <w:rFonts w:ascii="Arial Narrow" w:hAnsi="Arial Narrow" w:cs="Arial"/>
          <w:bCs/>
          <w:color w:val="000000"/>
          <w:szCs w:val="24"/>
        </w:rPr>
        <w:t>treinta y uno de agosto</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tbl>
      <w:tblPr>
        <w:tblW w:w="10350" w:type="dxa"/>
        <w:tblInd w:w="-459" w:type="dxa"/>
        <w:tblLook w:val="04A0" w:firstRow="1" w:lastRow="0" w:firstColumn="1" w:lastColumn="0" w:noHBand="0" w:noVBand="1"/>
      </w:tblPr>
      <w:tblGrid>
        <w:gridCol w:w="10128"/>
        <w:gridCol w:w="222"/>
      </w:tblGrid>
      <w:tr w:rsidR="002F5F7C" w:rsidRPr="008102BA" w:rsidTr="009D6163">
        <w:trPr>
          <w:trHeight w:val="650"/>
        </w:trPr>
        <w:tc>
          <w:tcPr>
            <w:tcW w:w="10128" w:type="dxa"/>
          </w:tcPr>
          <w:p w:rsidR="002F5F7C" w:rsidRPr="00890CB5" w:rsidRDefault="002F5F7C"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left="-108" w:right="-425"/>
              <w:jc w:val="center"/>
              <w:rPr>
                <w:rFonts w:ascii="Arial Narrow" w:hAnsi="Arial Narrow" w:cs="Arial"/>
                <w:b/>
                <w:bCs/>
                <w:color w:val="000000"/>
                <w:sz w:val="20"/>
              </w:rPr>
            </w:pPr>
          </w:p>
        </w:tc>
      </w:tr>
      <w:tr w:rsidR="002F5F7C" w:rsidRPr="008102BA" w:rsidTr="009D6163">
        <w:trPr>
          <w:trHeight w:val="994"/>
        </w:trPr>
        <w:tc>
          <w:tcPr>
            <w:tcW w:w="10128" w:type="dxa"/>
          </w:tcPr>
          <w:tbl>
            <w:tblPr>
              <w:tblW w:w="9912" w:type="dxa"/>
              <w:tblLook w:val="04A0" w:firstRow="1" w:lastRow="0" w:firstColumn="1" w:lastColumn="0" w:noHBand="0" w:noVBand="1"/>
            </w:tblPr>
            <w:tblGrid>
              <w:gridCol w:w="4962"/>
              <w:gridCol w:w="4950"/>
            </w:tblGrid>
            <w:tr w:rsidR="006711C7" w:rsidRPr="00890CB5" w:rsidTr="0029311E">
              <w:trPr>
                <w:trHeight w:val="650"/>
              </w:trPr>
              <w:tc>
                <w:tcPr>
                  <w:tcW w:w="4962" w:type="dxa"/>
                </w:tcPr>
                <w:p w:rsidR="006711C7" w:rsidRPr="00890CB5" w:rsidRDefault="006711C7" w:rsidP="005F0B6C">
                  <w:pPr>
                    <w:ind w:right="-425"/>
                    <w:jc w:val="center"/>
                    <w:rPr>
                      <w:rFonts w:ascii="Arial Narrow" w:hAnsi="Arial Narrow" w:cs="Arial"/>
                      <w:b/>
                      <w:sz w:val="20"/>
                    </w:rPr>
                  </w:pPr>
                </w:p>
                <w:p w:rsidR="006711C7" w:rsidRPr="00890CB5" w:rsidRDefault="003646C7" w:rsidP="005F0B6C">
                  <w:pPr>
                    <w:ind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5F0B6C">
                  <w:pPr>
                    <w:ind w:right="-425"/>
                    <w:jc w:val="center"/>
                    <w:rPr>
                      <w:rFonts w:ascii="Arial Narrow" w:hAnsi="Arial Narrow" w:cs="Arial"/>
                      <w:b/>
                      <w:bCs/>
                      <w:color w:val="000000"/>
                      <w:sz w:val="20"/>
                    </w:rPr>
                  </w:pPr>
                </w:p>
              </w:tc>
              <w:tc>
                <w:tcPr>
                  <w:tcW w:w="4950" w:type="dxa"/>
                </w:tcPr>
                <w:p w:rsidR="006711C7" w:rsidRPr="00890CB5" w:rsidRDefault="006711C7" w:rsidP="005F0B6C">
                  <w:pPr>
                    <w:ind w:left="-108" w:right="-425"/>
                    <w:jc w:val="center"/>
                    <w:rPr>
                      <w:rFonts w:ascii="Arial Narrow" w:hAnsi="Arial Narrow" w:cs="Arial"/>
                      <w:b/>
                      <w:sz w:val="20"/>
                    </w:rPr>
                  </w:pPr>
                </w:p>
                <w:p w:rsidR="006711C7" w:rsidRPr="00890CB5" w:rsidRDefault="006711C7" w:rsidP="005F0B6C">
                  <w:pPr>
                    <w:ind w:left="-108"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5F0B6C">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35360A">
              <w:trPr>
                <w:trHeight w:val="1647"/>
              </w:trPr>
              <w:tc>
                <w:tcPr>
                  <w:tcW w:w="4962"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bCs/>
                      <w:color w:val="000000"/>
                      <w:sz w:val="20"/>
                    </w:rPr>
                  </w:pPr>
                </w:p>
                <w:p w:rsidR="006711C7" w:rsidRPr="00890CB5" w:rsidRDefault="006711C7" w:rsidP="005F0B6C">
                  <w:pPr>
                    <w:ind w:right="-425"/>
                    <w:jc w:val="center"/>
                    <w:rPr>
                      <w:rFonts w:ascii="Arial Narrow" w:hAnsi="Arial Narrow" w:cs="Arial"/>
                      <w:b/>
                      <w:bCs/>
                      <w:color w:val="000000"/>
                      <w:sz w:val="20"/>
                    </w:rPr>
                  </w:pPr>
                </w:p>
              </w:tc>
              <w:tc>
                <w:tcPr>
                  <w:tcW w:w="4950" w:type="dxa"/>
                </w:tcPr>
                <w:p w:rsidR="006711C7"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sz w:val="20"/>
                    </w:rPr>
                  </w:pPr>
                </w:p>
                <w:p w:rsidR="006711C7" w:rsidRPr="00890CB5" w:rsidRDefault="00B85C3A" w:rsidP="005F0B6C">
                  <w:pPr>
                    <w:ind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5F0B6C">
                  <w:pPr>
                    <w:ind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5F0B6C">
                  <w:pPr>
                    <w:ind w:right="-425"/>
                    <w:jc w:val="center"/>
                    <w:rPr>
                      <w:rFonts w:ascii="Arial Narrow" w:hAnsi="Arial Narrow" w:cs="Arial"/>
                      <w:b/>
                      <w:sz w:val="20"/>
                    </w:rPr>
                  </w:pPr>
                </w:p>
                <w:p w:rsidR="006711C7" w:rsidRPr="00890CB5" w:rsidRDefault="006711C7" w:rsidP="005F0B6C">
                  <w:pPr>
                    <w:ind w:right="-425"/>
                    <w:jc w:val="center"/>
                    <w:rPr>
                      <w:rFonts w:ascii="Arial Narrow" w:hAnsi="Arial Narrow" w:cs="Arial"/>
                      <w:b/>
                      <w:bCs/>
                      <w:color w:val="000000"/>
                      <w:sz w:val="20"/>
                    </w:rPr>
                  </w:pPr>
                </w:p>
              </w:tc>
            </w:tr>
            <w:tr w:rsidR="006711C7" w:rsidRPr="00890CB5" w:rsidTr="0029311E">
              <w:trPr>
                <w:trHeight w:val="1239"/>
              </w:trPr>
              <w:tc>
                <w:tcPr>
                  <w:tcW w:w="4962" w:type="dxa"/>
                </w:tcPr>
                <w:p w:rsidR="0035360A" w:rsidRPr="00890CB5" w:rsidRDefault="0035360A" w:rsidP="0035360A">
                  <w:pPr>
                    <w:ind w:right="-425"/>
                    <w:jc w:val="center"/>
                    <w:rPr>
                      <w:rFonts w:ascii="Arial Narrow" w:hAnsi="Arial Narrow" w:cs="Arial"/>
                      <w:b/>
                      <w:sz w:val="20"/>
                    </w:rPr>
                  </w:pPr>
                  <w:r>
                    <w:rPr>
                      <w:rFonts w:ascii="Arial Narrow" w:hAnsi="Arial Narrow" w:cs="Arial"/>
                      <w:b/>
                      <w:sz w:val="20"/>
                    </w:rPr>
                    <w:t>LIC. JORGE ANTONIO VALLEJO BUENFIL</w:t>
                  </w:r>
                </w:p>
                <w:p w:rsidR="0035360A" w:rsidRPr="00890CB5" w:rsidRDefault="0035360A" w:rsidP="0035360A">
                  <w:pPr>
                    <w:ind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5F0B6C">
                  <w:pPr>
                    <w:ind w:right="-425"/>
                    <w:jc w:val="center"/>
                    <w:rPr>
                      <w:rFonts w:ascii="Arial Narrow" w:hAnsi="Arial Narrow" w:cs="Arial"/>
                      <w:b/>
                      <w:sz w:val="20"/>
                    </w:rPr>
                  </w:pPr>
                </w:p>
                <w:p w:rsidR="0035360A" w:rsidRPr="00890CB5" w:rsidRDefault="0035360A"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35360A" w:rsidRDefault="0035360A" w:rsidP="0035360A">
                  <w:pPr>
                    <w:ind w:right="-425"/>
                    <w:jc w:val="center"/>
                    <w:rPr>
                      <w:rFonts w:ascii="Arial Narrow" w:hAnsi="Arial Narrow" w:cs="Arial"/>
                      <w:b/>
                      <w:sz w:val="20"/>
                    </w:rPr>
                  </w:pPr>
                  <w:r>
                    <w:rPr>
                      <w:rFonts w:ascii="Arial Narrow" w:hAnsi="Arial Narrow" w:cs="Arial"/>
                      <w:b/>
                      <w:sz w:val="20"/>
                    </w:rPr>
                    <w:t>C. MARÍA DEL MAR TREJO PÉREZ</w:t>
                  </w:r>
                </w:p>
                <w:p w:rsidR="0035360A" w:rsidRPr="00890CB5" w:rsidRDefault="0035360A" w:rsidP="0035360A">
                  <w:pPr>
                    <w:ind w:right="-425"/>
                    <w:jc w:val="center"/>
                    <w:rPr>
                      <w:rFonts w:ascii="Arial Narrow" w:hAnsi="Arial Narrow" w:cs="Arial"/>
                      <w:b/>
                      <w:sz w:val="20"/>
                    </w:rPr>
                  </w:pPr>
                  <w:r w:rsidRPr="00890CB5">
                    <w:rPr>
                      <w:rFonts w:ascii="Arial Narrow" w:hAnsi="Arial Narrow" w:cs="Arial"/>
                      <w:b/>
                      <w:sz w:val="20"/>
                    </w:rPr>
                    <w:t>CONSEJERA ELECTORAL</w:t>
                  </w: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4A35FA" w:rsidRDefault="00F42717" w:rsidP="005F0B6C">
                  <w:pPr>
                    <w:ind w:right="-425"/>
                    <w:jc w:val="center"/>
                    <w:rPr>
                      <w:rFonts w:ascii="Arial Narrow" w:hAnsi="Arial Narrow" w:cs="Arial"/>
                      <w:b/>
                      <w:sz w:val="20"/>
                      <w:lang w:val="es-MX"/>
                    </w:rPr>
                  </w:pPr>
                  <w:r>
                    <w:rPr>
                      <w:rFonts w:ascii="Arial Narrow" w:hAnsi="Arial Narrow" w:cs="Arial"/>
                      <w:b/>
                      <w:sz w:val="20"/>
                      <w:lang w:val="es-MX"/>
                    </w:rPr>
                    <w:t xml:space="preserve">C. </w:t>
                  </w:r>
                  <w:r w:rsidR="001E27E3">
                    <w:rPr>
                      <w:rFonts w:ascii="Arial Narrow" w:hAnsi="Arial Narrow" w:cs="Arial"/>
                      <w:b/>
                      <w:sz w:val="20"/>
                      <w:lang w:val="es-MX"/>
                    </w:rPr>
                    <w:t>AARON NATANAEL BACAB HAU</w:t>
                  </w:r>
                </w:p>
                <w:p w:rsidR="00F42717" w:rsidRDefault="00F42717" w:rsidP="005F0B6C">
                  <w:pPr>
                    <w:ind w:right="-425"/>
                    <w:jc w:val="center"/>
                    <w:rPr>
                      <w:rFonts w:ascii="Arial Narrow" w:hAnsi="Arial Narrow" w:cs="Arial"/>
                      <w:b/>
                      <w:sz w:val="20"/>
                      <w:lang w:val="es-MX"/>
                    </w:rPr>
                  </w:pPr>
                  <w:r>
                    <w:rPr>
                      <w:rFonts w:ascii="Arial Narrow" w:hAnsi="Arial Narrow" w:cs="Arial"/>
                      <w:b/>
                      <w:sz w:val="20"/>
                      <w:lang w:val="es-MX"/>
                    </w:rPr>
                    <w:t>PARTIDO ACCIÓN NACIONAL</w:t>
                  </w:r>
                </w:p>
                <w:p w:rsidR="00E949C1" w:rsidRPr="00E949C1" w:rsidRDefault="00E949C1" w:rsidP="005F0B6C">
                  <w:pPr>
                    <w:ind w:right="-425"/>
                    <w:jc w:val="center"/>
                    <w:rPr>
                      <w:rFonts w:ascii="Arial Narrow" w:hAnsi="Arial Narrow" w:cs="Arial"/>
                      <w:b/>
                      <w:sz w:val="20"/>
                      <w:lang w:val="es-MX"/>
                    </w:rPr>
                  </w:pPr>
                </w:p>
                <w:p w:rsidR="00E949C1" w:rsidRDefault="00E949C1"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2F1C7D" w:rsidRDefault="0035360A" w:rsidP="005F0B6C">
                  <w:pPr>
                    <w:ind w:right="-425"/>
                    <w:jc w:val="center"/>
                    <w:rPr>
                      <w:rFonts w:ascii="Arial Narrow" w:hAnsi="Arial Narrow" w:cs="Arial"/>
                      <w:b/>
                      <w:sz w:val="20"/>
                      <w:lang w:val="es-MX"/>
                    </w:rPr>
                  </w:pPr>
                  <w:r>
                    <w:rPr>
                      <w:rFonts w:ascii="Arial Narrow" w:hAnsi="Arial Narrow" w:cs="Arial"/>
                      <w:b/>
                      <w:sz w:val="20"/>
                      <w:lang w:val="es-MX"/>
                    </w:rPr>
                    <w:t>C. PEDRO RODRIGO ROS</w:t>
                  </w:r>
                  <w:r w:rsidR="003646C7">
                    <w:rPr>
                      <w:rFonts w:ascii="Arial Narrow" w:hAnsi="Arial Narrow" w:cs="Arial"/>
                      <w:b/>
                      <w:sz w:val="20"/>
                      <w:lang w:val="es-MX"/>
                    </w:rPr>
                    <w:t>A</w:t>
                  </w:r>
                  <w:r>
                    <w:rPr>
                      <w:rFonts w:ascii="Arial Narrow" w:hAnsi="Arial Narrow" w:cs="Arial"/>
                      <w:b/>
                      <w:sz w:val="20"/>
                      <w:lang w:val="es-MX"/>
                    </w:rPr>
                    <w:t>S VILLAVICENCIO</w:t>
                  </w:r>
                </w:p>
                <w:p w:rsidR="0035360A" w:rsidRDefault="0035360A" w:rsidP="005F0B6C">
                  <w:pPr>
                    <w:ind w:right="-425"/>
                    <w:jc w:val="center"/>
                    <w:rPr>
                      <w:rFonts w:ascii="Arial Narrow" w:hAnsi="Arial Narrow" w:cs="Arial"/>
                      <w:b/>
                      <w:sz w:val="20"/>
                      <w:lang w:val="es-MX"/>
                    </w:rPr>
                  </w:pPr>
                  <w:r>
                    <w:rPr>
                      <w:rFonts w:ascii="Arial Narrow" w:hAnsi="Arial Narrow" w:cs="Arial"/>
                      <w:b/>
                      <w:sz w:val="20"/>
                      <w:lang w:val="es-MX"/>
                    </w:rPr>
                    <w:t>PARTIDO DEL TRABAJO</w:t>
                  </w: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047EFA" w:rsidRDefault="00047EFA" w:rsidP="00F42717">
                  <w:pPr>
                    <w:tabs>
                      <w:tab w:val="left" w:pos="555"/>
                      <w:tab w:val="center" w:pos="2233"/>
                    </w:tabs>
                    <w:ind w:right="-425"/>
                    <w:jc w:val="center"/>
                    <w:rPr>
                      <w:rFonts w:ascii="Arial Narrow" w:hAnsi="Arial Narrow" w:cs="Arial"/>
                      <w:b/>
                      <w:bCs/>
                      <w:color w:val="000000"/>
                      <w:sz w:val="20"/>
                      <w:lang w:val="es-MX"/>
                    </w:rPr>
                  </w:pPr>
                </w:p>
                <w:p w:rsidR="0035360A" w:rsidRDefault="0035360A" w:rsidP="00F42717">
                  <w:pPr>
                    <w:tabs>
                      <w:tab w:val="left" w:pos="555"/>
                      <w:tab w:val="center" w:pos="2233"/>
                    </w:tabs>
                    <w:ind w:right="-425"/>
                    <w:jc w:val="center"/>
                    <w:rPr>
                      <w:rFonts w:ascii="Arial Narrow" w:hAnsi="Arial Narrow" w:cs="Arial"/>
                      <w:b/>
                      <w:bCs/>
                      <w:color w:val="000000"/>
                      <w:sz w:val="20"/>
                      <w:lang w:val="es-MX"/>
                    </w:rPr>
                  </w:pPr>
                </w:p>
                <w:p w:rsidR="002F1C7D"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F1C7D" w:rsidRPr="006711C7" w:rsidRDefault="002F1C7D" w:rsidP="002F1C7D">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F1C7D" w:rsidRDefault="002F1C7D" w:rsidP="002F1C7D">
                  <w:pPr>
                    <w:ind w:right="-425"/>
                    <w:jc w:val="center"/>
                    <w:rPr>
                      <w:rFonts w:ascii="Arial Narrow" w:hAnsi="Arial Narrow" w:cs="Arial"/>
                      <w:b/>
                      <w:sz w:val="20"/>
                      <w:lang w:val="es-MX"/>
                    </w:rPr>
                  </w:pPr>
                </w:p>
                <w:p w:rsidR="00F42717" w:rsidRDefault="00F42717" w:rsidP="00F42717">
                  <w:pPr>
                    <w:tabs>
                      <w:tab w:val="left" w:pos="555"/>
                      <w:tab w:val="center" w:pos="2233"/>
                    </w:tabs>
                    <w:ind w:right="-425"/>
                    <w:jc w:val="center"/>
                    <w:rPr>
                      <w:rFonts w:ascii="Arial Narrow" w:hAnsi="Arial Narrow" w:cs="Arial"/>
                      <w:b/>
                      <w:bCs/>
                      <w:color w:val="000000"/>
                      <w:sz w:val="20"/>
                      <w:lang w:val="es-MX"/>
                    </w:rPr>
                  </w:pPr>
                </w:p>
                <w:p w:rsidR="002A4AF9" w:rsidRDefault="002A4AF9" w:rsidP="005F0B6C">
                  <w:pPr>
                    <w:ind w:right="-425"/>
                    <w:jc w:val="center"/>
                    <w:rPr>
                      <w:rFonts w:ascii="Arial Narrow" w:hAnsi="Arial Narrow" w:cs="Arial"/>
                      <w:b/>
                      <w:sz w:val="20"/>
                      <w:lang w:val="es-MX"/>
                    </w:rPr>
                  </w:pPr>
                </w:p>
                <w:p w:rsidR="002F1C7D" w:rsidRDefault="002F1C7D" w:rsidP="002F1C7D">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 xml:space="preserve">C. </w:t>
                  </w:r>
                  <w:r w:rsidR="0035360A">
                    <w:rPr>
                      <w:rFonts w:ascii="Arial Narrow" w:hAnsi="Arial Narrow" w:cs="Arial"/>
                      <w:b/>
                      <w:bCs/>
                      <w:color w:val="000000"/>
                      <w:sz w:val="20"/>
                    </w:rPr>
                    <w:t>RAFAEL ANTONIO GIORGANA FIGUEROA</w:t>
                  </w:r>
                </w:p>
                <w:p w:rsidR="00E949C1" w:rsidRPr="00890CB5" w:rsidRDefault="002F1C7D" w:rsidP="009D6163">
                  <w:pPr>
                    <w:tabs>
                      <w:tab w:val="left" w:pos="555"/>
                      <w:tab w:val="center" w:pos="2233"/>
                    </w:tabs>
                    <w:ind w:right="-425"/>
                    <w:jc w:val="center"/>
                    <w:rPr>
                      <w:rFonts w:ascii="Arial Narrow" w:hAnsi="Arial Narrow" w:cs="Arial"/>
                      <w:b/>
                      <w:sz w:val="20"/>
                    </w:rPr>
                  </w:pPr>
                  <w:r>
                    <w:rPr>
                      <w:rFonts w:ascii="Arial Narrow" w:hAnsi="Arial Narrow" w:cs="Arial"/>
                      <w:b/>
                      <w:bCs/>
                      <w:color w:val="000000"/>
                      <w:sz w:val="20"/>
                    </w:rPr>
                    <w:t>PARTIDO MORENA</w:t>
                  </w:r>
                </w:p>
              </w:tc>
              <w:tc>
                <w:tcPr>
                  <w:tcW w:w="4950" w:type="dxa"/>
                </w:tcPr>
                <w:p w:rsidR="0035360A" w:rsidRPr="00890CB5" w:rsidRDefault="0035360A" w:rsidP="0035360A">
                  <w:pPr>
                    <w:ind w:right="-425"/>
                    <w:jc w:val="center"/>
                    <w:rPr>
                      <w:rFonts w:ascii="Arial Narrow" w:hAnsi="Arial Narrow" w:cs="Arial"/>
                      <w:b/>
                      <w:sz w:val="20"/>
                    </w:rPr>
                  </w:pPr>
                  <w:r>
                    <w:rPr>
                      <w:rFonts w:ascii="Arial Narrow" w:hAnsi="Arial Narrow" w:cs="Arial"/>
                      <w:b/>
                      <w:sz w:val="20"/>
                    </w:rPr>
                    <w:t>MTRA. DELTA ALEJANDRA PACHECO PUENTE</w:t>
                  </w:r>
                </w:p>
                <w:p w:rsidR="0035360A" w:rsidRPr="00890CB5" w:rsidRDefault="0035360A" w:rsidP="0035360A">
                  <w:pPr>
                    <w:ind w:right="-425"/>
                    <w:jc w:val="center"/>
                    <w:rPr>
                      <w:rFonts w:ascii="Arial Narrow" w:hAnsi="Arial Narrow" w:cs="Arial"/>
                      <w:b/>
                      <w:sz w:val="20"/>
                    </w:rPr>
                  </w:pPr>
                  <w:r w:rsidRPr="00890CB5">
                    <w:rPr>
                      <w:rFonts w:ascii="Arial Narrow" w:hAnsi="Arial Narrow" w:cs="Arial"/>
                      <w:b/>
                      <w:sz w:val="20"/>
                    </w:rPr>
                    <w:t>CONSEJERA ELECTORAL</w:t>
                  </w:r>
                </w:p>
                <w:p w:rsidR="0035360A" w:rsidRDefault="0035360A" w:rsidP="0035360A">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35360A" w:rsidRDefault="0035360A" w:rsidP="005F0B6C">
                  <w:pPr>
                    <w:ind w:right="-425"/>
                    <w:jc w:val="center"/>
                    <w:rPr>
                      <w:rFonts w:ascii="Arial Narrow" w:hAnsi="Arial Narrow" w:cs="Arial"/>
                      <w:b/>
                      <w:sz w:val="20"/>
                    </w:rPr>
                  </w:pPr>
                </w:p>
                <w:p w:rsidR="006711C7" w:rsidRDefault="006711C7" w:rsidP="005F0B6C">
                  <w:pPr>
                    <w:tabs>
                      <w:tab w:val="left" w:pos="555"/>
                      <w:tab w:val="center" w:pos="2233"/>
                    </w:tabs>
                    <w:ind w:right="-425"/>
                    <w:jc w:val="center"/>
                    <w:rPr>
                      <w:rFonts w:ascii="Arial Narrow" w:hAnsi="Arial Narrow" w:cs="Arial"/>
                      <w:b/>
                      <w:sz w:val="20"/>
                    </w:rPr>
                  </w:pPr>
                </w:p>
                <w:p w:rsidR="0035360A" w:rsidRDefault="0035360A" w:rsidP="0035360A">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35360A" w:rsidRDefault="0035360A" w:rsidP="0035360A">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35360A" w:rsidRDefault="0035360A" w:rsidP="0035360A">
                  <w:pPr>
                    <w:ind w:right="-425"/>
                    <w:jc w:val="center"/>
                    <w:rPr>
                      <w:rFonts w:ascii="Arial Narrow" w:hAnsi="Arial Narrow" w:cs="Arial"/>
                      <w:b/>
                      <w:sz w:val="20"/>
                      <w:lang w:val="es-MX"/>
                    </w:rPr>
                  </w:pPr>
                </w:p>
                <w:p w:rsidR="002F1C7D" w:rsidRDefault="002F1C7D"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F42717" w:rsidRDefault="00047EFA" w:rsidP="00F42717">
                  <w:pPr>
                    <w:ind w:right="-425"/>
                    <w:jc w:val="center"/>
                    <w:rPr>
                      <w:rFonts w:ascii="Arial Narrow" w:hAnsi="Arial Narrow" w:cs="Arial"/>
                      <w:b/>
                      <w:sz w:val="20"/>
                      <w:lang w:val="es-MX"/>
                    </w:rPr>
                  </w:pPr>
                  <w:r>
                    <w:rPr>
                      <w:rFonts w:ascii="Arial Narrow" w:hAnsi="Arial Narrow" w:cs="Arial"/>
                      <w:b/>
                      <w:sz w:val="20"/>
                      <w:lang w:val="es-MX"/>
                    </w:rPr>
                    <w:t>C. CARLOS MIGUEL PÉREZ ANCONA</w:t>
                  </w:r>
                </w:p>
                <w:p w:rsidR="00047EFA" w:rsidRDefault="00047EFA" w:rsidP="00F42717">
                  <w:pPr>
                    <w:ind w:right="-425"/>
                    <w:jc w:val="center"/>
                    <w:rPr>
                      <w:rFonts w:ascii="Arial Narrow" w:hAnsi="Arial Narrow" w:cs="Arial"/>
                      <w:b/>
                      <w:sz w:val="20"/>
                      <w:lang w:val="es-MX"/>
                    </w:rPr>
                  </w:pPr>
                  <w:r>
                    <w:rPr>
                      <w:rFonts w:ascii="Arial Narrow" w:hAnsi="Arial Narrow" w:cs="Arial"/>
                      <w:b/>
                      <w:sz w:val="20"/>
                      <w:lang w:val="es-MX"/>
                    </w:rPr>
                    <w:t>PARTIDO VERDE ECOLOGISTA DE MÉXICO</w:t>
                  </w:r>
                </w:p>
                <w:p w:rsidR="002A4AF9" w:rsidRDefault="002A4AF9" w:rsidP="002A4AF9">
                  <w:pPr>
                    <w:ind w:right="-425"/>
                    <w:jc w:val="center"/>
                    <w:rPr>
                      <w:rFonts w:ascii="Arial Narrow" w:hAnsi="Arial Narrow" w:cs="Arial"/>
                      <w:b/>
                      <w:sz w:val="20"/>
                      <w:lang w:val="es-MX"/>
                    </w:rPr>
                  </w:pPr>
                </w:p>
                <w:p w:rsidR="00047EFA" w:rsidRDefault="00047EFA"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2F1C7D" w:rsidRDefault="0035360A" w:rsidP="002F1C7D">
                  <w:pPr>
                    <w:tabs>
                      <w:tab w:val="left" w:pos="555"/>
                      <w:tab w:val="center" w:pos="2233"/>
                    </w:tabs>
                    <w:ind w:right="-425"/>
                    <w:jc w:val="center"/>
                    <w:rPr>
                      <w:rFonts w:ascii="Arial Narrow" w:hAnsi="Arial Narrow" w:cs="Arial"/>
                      <w:b/>
                      <w:sz w:val="20"/>
                    </w:rPr>
                  </w:pPr>
                  <w:r>
                    <w:rPr>
                      <w:rFonts w:ascii="Arial Narrow" w:hAnsi="Arial Narrow" w:cs="Arial"/>
                      <w:b/>
                      <w:sz w:val="20"/>
                    </w:rPr>
                    <w:t>LIC. RICARDO GABRIEL BARAHONA RÍOS</w:t>
                  </w:r>
                </w:p>
                <w:p w:rsidR="002F1C7D" w:rsidRDefault="002F1C7D" w:rsidP="002F1C7D">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2A4AF9" w:rsidRDefault="002A4AF9"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2F1C7D" w:rsidRDefault="002F1C7D" w:rsidP="005F0B6C">
                  <w:pPr>
                    <w:ind w:right="-425"/>
                    <w:jc w:val="center"/>
                    <w:rPr>
                      <w:rFonts w:ascii="Arial Narrow" w:hAnsi="Arial Narrow" w:cs="Arial"/>
                      <w:b/>
                      <w:sz w:val="20"/>
                      <w:lang w:val="es-MX"/>
                    </w:rPr>
                  </w:pPr>
                </w:p>
                <w:p w:rsidR="002F1C7D" w:rsidRDefault="002F1C7D" w:rsidP="002F1C7D">
                  <w:pPr>
                    <w:tabs>
                      <w:tab w:val="left" w:pos="555"/>
                      <w:tab w:val="center" w:pos="2233"/>
                    </w:tabs>
                    <w:ind w:right="-425"/>
                    <w:jc w:val="center"/>
                    <w:rPr>
                      <w:rFonts w:ascii="Arial Narrow" w:hAnsi="Arial Narrow" w:cs="Arial"/>
                      <w:b/>
                      <w:sz w:val="20"/>
                    </w:rPr>
                  </w:pPr>
                  <w:r>
                    <w:rPr>
                      <w:rFonts w:ascii="Arial Narrow" w:hAnsi="Arial Narrow" w:cs="Arial"/>
                      <w:b/>
                      <w:sz w:val="20"/>
                    </w:rPr>
                    <w:t>C. HUMBERTO ALEJANDRO RODRÍGUEZ GARCÍA</w:t>
                  </w:r>
                </w:p>
                <w:p w:rsidR="006711C7" w:rsidRPr="00890CB5" w:rsidRDefault="002F1C7D" w:rsidP="009D6163">
                  <w:pPr>
                    <w:tabs>
                      <w:tab w:val="left" w:pos="555"/>
                      <w:tab w:val="center" w:pos="2233"/>
                    </w:tabs>
                    <w:ind w:right="-425"/>
                    <w:jc w:val="center"/>
                    <w:rPr>
                      <w:rFonts w:ascii="Arial Narrow" w:hAnsi="Arial Narrow" w:cs="Arial"/>
                      <w:b/>
                      <w:bCs/>
                      <w:color w:val="000000"/>
                      <w:sz w:val="20"/>
                    </w:rPr>
                  </w:pPr>
                  <w:r>
                    <w:rPr>
                      <w:rFonts w:ascii="Arial Narrow" w:hAnsi="Arial Narrow" w:cs="Arial"/>
                      <w:b/>
                      <w:sz w:val="20"/>
                    </w:rPr>
                    <w:t>PARTIDO ENCUENTRO SOCIAL</w:t>
                  </w:r>
                </w:p>
              </w:tc>
            </w:tr>
          </w:tbl>
          <w:p w:rsidR="00490B97" w:rsidRPr="00890CB5" w:rsidRDefault="00490B97" w:rsidP="005F0B6C">
            <w:pPr>
              <w:ind w:right="-425"/>
              <w:jc w:val="center"/>
              <w:rPr>
                <w:rFonts w:ascii="Arial Narrow" w:hAnsi="Arial Narrow" w:cs="Arial"/>
                <w:b/>
                <w:bCs/>
                <w:color w:val="000000"/>
                <w:sz w:val="20"/>
              </w:rPr>
            </w:pPr>
          </w:p>
        </w:tc>
        <w:tc>
          <w:tcPr>
            <w:tcW w:w="222" w:type="dxa"/>
          </w:tcPr>
          <w:p w:rsidR="002F5F7C" w:rsidRPr="00890CB5" w:rsidRDefault="002F5F7C" w:rsidP="005F0B6C">
            <w:pPr>
              <w:ind w:right="-425"/>
              <w:jc w:val="center"/>
              <w:rPr>
                <w:rFonts w:ascii="Arial Narrow" w:hAnsi="Arial Narrow" w:cs="Arial"/>
                <w:b/>
                <w:bCs/>
                <w:color w:val="000000"/>
                <w:sz w:val="20"/>
              </w:rPr>
            </w:pPr>
          </w:p>
        </w:tc>
      </w:tr>
    </w:tbl>
    <w:p w:rsidR="00B41DDB" w:rsidRDefault="00B41DDB" w:rsidP="005F0B6C">
      <w:pPr>
        <w:spacing w:line="360" w:lineRule="auto"/>
        <w:ind w:right="-425"/>
        <w:jc w:val="both"/>
        <w:rPr>
          <w:rFonts w:ascii="Arial Narrow" w:hAnsi="Arial Narrow" w:cs="Arial"/>
          <w:b/>
          <w:sz w:val="20"/>
        </w:rPr>
      </w:pPr>
      <w:bookmarkStart w:id="0" w:name="_GoBack"/>
      <w:bookmarkEnd w:id="0"/>
    </w:p>
    <w:sectPr w:rsidR="00B41DDB" w:rsidSect="00C8157E">
      <w:headerReference w:type="even" r:id="rId8"/>
      <w:headerReference w:type="default" r:id="rId9"/>
      <w:footerReference w:type="default" r:id="rId10"/>
      <w:headerReference w:type="first" r:id="rId11"/>
      <w:pgSz w:w="12240" w:h="15840"/>
      <w:pgMar w:top="1701" w:right="1750" w:bottom="1843" w:left="1276"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95" w:rsidRDefault="00404195">
      <w:r>
        <w:separator/>
      </w:r>
    </w:p>
  </w:endnote>
  <w:endnote w:type="continuationSeparator" w:id="0">
    <w:p w:rsidR="00404195" w:rsidRDefault="0040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Pr="00EE3ABB" w:rsidRDefault="00245691" w:rsidP="000D4233">
    <w:pPr>
      <w:pStyle w:val="Piedepgina"/>
      <w:jc w:val="center"/>
      <w:rPr>
        <w:sz w:val="24"/>
      </w:rPr>
    </w:pPr>
  </w:p>
  <w:sdt>
    <w:sdtPr>
      <w:id w:val="-1721818357"/>
      <w:docPartObj>
        <w:docPartGallery w:val="Page Numbers (Bottom of Page)"/>
        <w:docPartUnique/>
      </w:docPartObj>
    </w:sdtPr>
    <w:sdtEndPr/>
    <w:sdtContent>
      <w:sdt>
        <w:sdtPr>
          <w:id w:val="-1627851204"/>
          <w:docPartObj>
            <w:docPartGallery w:val="Page Numbers (Top of Page)"/>
            <w:docPartUnique/>
          </w:docPartObj>
        </w:sdtPr>
        <w:sdtEndPr/>
        <w:sdtContent>
          <w:p w:rsidR="00245691" w:rsidRDefault="00245691"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D6163">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D6163">
              <w:rPr>
                <w:b/>
                <w:bCs/>
                <w:noProof/>
              </w:rPr>
              <w:t>15</w:t>
            </w:r>
            <w:r>
              <w:rPr>
                <w:b/>
                <w:bCs/>
                <w:sz w:val="24"/>
                <w:szCs w:val="24"/>
              </w:rPr>
              <w:fldChar w:fldCharType="end"/>
            </w:r>
          </w:p>
        </w:sdtContent>
      </w:sdt>
    </w:sdtContent>
  </w:sdt>
  <w:p w:rsidR="00245691" w:rsidRDefault="00245691"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95" w:rsidRDefault="00404195">
      <w:r>
        <w:separator/>
      </w:r>
    </w:p>
  </w:footnote>
  <w:footnote w:type="continuationSeparator" w:id="0">
    <w:p w:rsidR="00404195" w:rsidRDefault="00404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Default="002456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Default="00C8157E"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55A8436A" wp14:editId="332F2960">
          <wp:simplePos x="0" y="0"/>
          <wp:positionH relativeFrom="page">
            <wp:align>center</wp:align>
          </wp:positionH>
          <wp:positionV relativeFrom="paragraph">
            <wp:posOffset>-147955</wp:posOffset>
          </wp:positionV>
          <wp:extent cx="7058025" cy="9172575"/>
          <wp:effectExtent l="0" t="0" r="9525" b="952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172575"/>
                  </a:xfrm>
                  <a:prstGeom prst="rect">
                    <a:avLst/>
                  </a:prstGeom>
                </pic:spPr>
              </pic:pic>
            </a:graphicData>
          </a:graphic>
          <wp14:sizeRelH relativeFrom="margin">
            <wp14:pctWidth>0</wp14:pctWidth>
          </wp14:sizeRelH>
          <wp14:sizeRelV relativeFrom="margin">
            <wp14:pctHeight>0</wp14:pctHeight>
          </wp14:sizeRelV>
        </wp:anchor>
      </w:drawing>
    </w:r>
  </w:p>
  <w:p w:rsidR="00245691" w:rsidRDefault="002456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Default="002456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57AE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363F1"/>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0" w15:restartNumberingAfterBreak="0">
    <w:nsid w:val="431F305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99B70F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B0156"/>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40AB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6"/>
  </w:num>
  <w:num w:numId="3">
    <w:abstractNumId w:val="18"/>
  </w:num>
  <w:num w:numId="4">
    <w:abstractNumId w:val="10"/>
  </w:num>
  <w:num w:numId="5">
    <w:abstractNumId w:val="7"/>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6"/>
  </w:num>
  <w:num w:numId="10">
    <w:abstractNumId w:val="22"/>
  </w:num>
  <w:num w:numId="11">
    <w:abstractNumId w:val="2"/>
  </w:num>
  <w:num w:numId="12">
    <w:abstractNumId w:val="28"/>
  </w:num>
  <w:num w:numId="13">
    <w:abstractNumId w:val="8"/>
  </w:num>
  <w:num w:numId="14">
    <w:abstractNumId w:val="37"/>
  </w:num>
  <w:num w:numId="15">
    <w:abstractNumId w:val="0"/>
  </w:num>
  <w:num w:numId="16">
    <w:abstractNumId w:val="38"/>
  </w:num>
  <w:num w:numId="17">
    <w:abstractNumId w:val="13"/>
  </w:num>
  <w:num w:numId="18">
    <w:abstractNumId w:val="40"/>
  </w:num>
  <w:num w:numId="19">
    <w:abstractNumId w:val="39"/>
  </w:num>
  <w:num w:numId="20">
    <w:abstractNumId w:val="35"/>
  </w:num>
  <w:num w:numId="21">
    <w:abstractNumId w:val="24"/>
  </w:num>
  <w:num w:numId="22">
    <w:abstractNumId w:val="27"/>
  </w:num>
  <w:num w:numId="23">
    <w:abstractNumId w:val="21"/>
  </w:num>
  <w:num w:numId="24">
    <w:abstractNumId w:val="31"/>
  </w:num>
  <w:num w:numId="25">
    <w:abstractNumId w:val="1"/>
  </w:num>
  <w:num w:numId="26">
    <w:abstractNumId w:val="4"/>
  </w:num>
  <w:num w:numId="27">
    <w:abstractNumId w:val="9"/>
  </w:num>
  <w:num w:numId="28">
    <w:abstractNumId w:val="5"/>
  </w:num>
  <w:num w:numId="29">
    <w:abstractNumId w:val="14"/>
  </w:num>
  <w:num w:numId="30">
    <w:abstractNumId w:val="29"/>
  </w:num>
  <w:num w:numId="31">
    <w:abstractNumId w:val="32"/>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25"/>
  </w:num>
  <w:num w:numId="40">
    <w:abstractNumId w:val="41"/>
  </w:num>
  <w:num w:numId="41">
    <w:abstractNumId w:val="15"/>
  </w:num>
  <w:num w:numId="42">
    <w:abstractNumId w:val="12"/>
  </w:num>
  <w:num w:numId="43">
    <w:abstractNumId w:val="16"/>
  </w:num>
  <w:num w:numId="44">
    <w:abstractNumId w:val="36"/>
  </w:num>
  <w:num w:numId="45">
    <w:abstractNumId w:val="23"/>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456D"/>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D13"/>
    <w:rsid w:val="000266BA"/>
    <w:rsid w:val="00030424"/>
    <w:rsid w:val="000311F2"/>
    <w:rsid w:val="00031490"/>
    <w:rsid w:val="00033967"/>
    <w:rsid w:val="00033DE2"/>
    <w:rsid w:val="0003435E"/>
    <w:rsid w:val="00034A6E"/>
    <w:rsid w:val="00035775"/>
    <w:rsid w:val="000359A9"/>
    <w:rsid w:val="000361DC"/>
    <w:rsid w:val="00036D4B"/>
    <w:rsid w:val="00040066"/>
    <w:rsid w:val="00040EA9"/>
    <w:rsid w:val="00041233"/>
    <w:rsid w:val="00041DD3"/>
    <w:rsid w:val="0004409B"/>
    <w:rsid w:val="0004502F"/>
    <w:rsid w:val="0004627A"/>
    <w:rsid w:val="00046375"/>
    <w:rsid w:val="00047EFA"/>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473"/>
    <w:rsid w:val="0008784D"/>
    <w:rsid w:val="000912B2"/>
    <w:rsid w:val="00092FD8"/>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EAA"/>
    <w:rsid w:val="000A659E"/>
    <w:rsid w:val="000A6DB2"/>
    <w:rsid w:val="000A772F"/>
    <w:rsid w:val="000A780F"/>
    <w:rsid w:val="000A7C7D"/>
    <w:rsid w:val="000B044E"/>
    <w:rsid w:val="000B0CED"/>
    <w:rsid w:val="000B33BF"/>
    <w:rsid w:val="000B45A7"/>
    <w:rsid w:val="000B47E9"/>
    <w:rsid w:val="000B4E4F"/>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2DB"/>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724E"/>
    <w:rsid w:val="00180755"/>
    <w:rsid w:val="001807F7"/>
    <w:rsid w:val="00180FF0"/>
    <w:rsid w:val="00181E2C"/>
    <w:rsid w:val="0018213F"/>
    <w:rsid w:val="00183931"/>
    <w:rsid w:val="00184586"/>
    <w:rsid w:val="00184A76"/>
    <w:rsid w:val="00184E1A"/>
    <w:rsid w:val="001857DD"/>
    <w:rsid w:val="00186B55"/>
    <w:rsid w:val="001903F3"/>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92A"/>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40732"/>
    <w:rsid w:val="0024081F"/>
    <w:rsid w:val="00240AAE"/>
    <w:rsid w:val="00240D5E"/>
    <w:rsid w:val="00240DEA"/>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7000"/>
    <w:rsid w:val="00257666"/>
    <w:rsid w:val="0025770C"/>
    <w:rsid w:val="00257DD3"/>
    <w:rsid w:val="00260049"/>
    <w:rsid w:val="002601B8"/>
    <w:rsid w:val="002605AC"/>
    <w:rsid w:val="00261CEF"/>
    <w:rsid w:val="0026203E"/>
    <w:rsid w:val="002621C8"/>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1018"/>
    <w:rsid w:val="0028181D"/>
    <w:rsid w:val="00281F84"/>
    <w:rsid w:val="0028206A"/>
    <w:rsid w:val="00285073"/>
    <w:rsid w:val="00285F04"/>
    <w:rsid w:val="00286B16"/>
    <w:rsid w:val="00286ECA"/>
    <w:rsid w:val="00287E0D"/>
    <w:rsid w:val="0029047C"/>
    <w:rsid w:val="002910F4"/>
    <w:rsid w:val="0029139B"/>
    <w:rsid w:val="00291CDA"/>
    <w:rsid w:val="00293017"/>
    <w:rsid w:val="0029311E"/>
    <w:rsid w:val="00293C90"/>
    <w:rsid w:val="002944BE"/>
    <w:rsid w:val="00295685"/>
    <w:rsid w:val="00295AA0"/>
    <w:rsid w:val="00296D2C"/>
    <w:rsid w:val="00297074"/>
    <w:rsid w:val="00297D07"/>
    <w:rsid w:val="002A05BD"/>
    <w:rsid w:val="002A1612"/>
    <w:rsid w:val="002A37F1"/>
    <w:rsid w:val="002A3DCD"/>
    <w:rsid w:val="002A44F2"/>
    <w:rsid w:val="002A4AF6"/>
    <w:rsid w:val="002A4AF9"/>
    <w:rsid w:val="002A4B94"/>
    <w:rsid w:val="002A67F8"/>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61AD"/>
    <w:rsid w:val="002E7E37"/>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1E8"/>
    <w:rsid w:val="0035032E"/>
    <w:rsid w:val="00350B85"/>
    <w:rsid w:val="0035271A"/>
    <w:rsid w:val="00352CB1"/>
    <w:rsid w:val="00352DFF"/>
    <w:rsid w:val="0035360A"/>
    <w:rsid w:val="00353CC0"/>
    <w:rsid w:val="0035675E"/>
    <w:rsid w:val="0036017F"/>
    <w:rsid w:val="003615D6"/>
    <w:rsid w:val="003620AE"/>
    <w:rsid w:val="003646C7"/>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C7691"/>
    <w:rsid w:val="003D0259"/>
    <w:rsid w:val="003D2176"/>
    <w:rsid w:val="003D2773"/>
    <w:rsid w:val="003D32D1"/>
    <w:rsid w:val="003D4042"/>
    <w:rsid w:val="003D46E3"/>
    <w:rsid w:val="003D4E8B"/>
    <w:rsid w:val="003D56E3"/>
    <w:rsid w:val="003D5FB6"/>
    <w:rsid w:val="003D77AE"/>
    <w:rsid w:val="003E0E96"/>
    <w:rsid w:val="003E18BE"/>
    <w:rsid w:val="003E1D34"/>
    <w:rsid w:val="003E2154"/>
    <w:rsid w:val="003E21B8"/>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4EC9"/>
    <w:rsid w:val="003F54E4"/>
    <w:rsid w:val="00400269"/>
    <w:rsid w:val="0040147C"/>
    <w:rsid w:val="004021C8"/>
    <w:rsid w:val="00402E37"/>
    <w:rsid w:val="0040338B"/>
    <w:rsid w:val="00403C34"/>
    <w:rsid w:val="00404195"/>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333"/>
    <w:rsid w:val="004279E9"/>
    <w:rsid w:val="00431665"/>
    <w:rsid w:val="00431671"/>
    <w:rsid w:val="00431828"/>
    <w:rsid w:val="00432748"/>
    <w:rsid w:val="004351F5"/>
    <w:rsid w:val="004352AC"/>
    <w:rsid w:val="00435EF5"/>
    <w:rsid w:val="00436AEF"/>
    <w:rsid w:val="00437BFA"/>
    <w:rsid w:val="00440DE8"/>
    <w:rsid w:val="00441984"/>
    <w:rsid w:val="00441AA4"/>
    <w:rsid w:val="00441FC8"/>
    <w:rsid w:val="004425A1"/>
    <w:rsid w:val="00443D21"/>
    <w:rsid w:val="0044403E"/>
    <w:rsid w:val="00445BBF"/>
    <w:rsid w:val="00446A80"/>
    <w:rsid w:val="004472AC"/>
    <w:rsid w:val="00447AA5"/>
    <w:rsid w:val="0045217D"/>
    <w:rsid w:val="0045326B"/>
    <w:rsid w:val="004532E3"/>
    <w:rsid w:val="00454B81"/>
    <w:rsid w:val="00455E4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163"/>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14D8"/>
    <w:rsid w:val="004A35FA"/>
    <w:rsid w:val="004A3F34"/>
    <w:rsid w:val="004A727F"/>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5087"/>
    <w:rsid w:val="004E56C4"/>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779"/>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44"/>
    <w:rsid w:val="00583DB6"/>
    <w:rsid w:val="005848D4"/>
    <w:rsid w:val="00585022"/>
    <w:rsid w:val="00586FD9"/>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51EF"/>
    <w:rsid w:val="0062573B"/>
    <w:rsid w:val="00626057"/>
    <w:rsid w:val="006269FE"/>
    <w:rsid w:val="00626DA1"/>
    <w:rsid w:val="00627226"/>
    <w:rsid w:val="006304CE"/>
    <w:rsid w:val="00630889"/>
    <w:rsid w:val="00630D11"/>
    <w:rsid w:val="00631610"/>
    <w:rsid w:val="006318E1"/>
    <w:rsid w:val="00631DE1"/>
    <w:rsid w:val="0063259F"/>
    <w:rsid w:val="0063272F"/>
    <w:rsid w:val="00633AE4"/>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F06"/>
    <w:rsid w:val="006711C7"/>
    <w:rsid w:val="00671C65"/>
    <w:rsid w:val="0067547C"/>
    <w:rsid w:val="006756E7"/>
    <w:rsid w:val="00675E98"/>
    <w:rsid w:val="00676AA3"/>
    <w:rsid w:val="006778E7"/>
    <w:rsid w:val="00680FF6"/>
    <w:rsid w:val="0068108E"/>
    <w:rsid w:val="006818BB"/>
    <w:rsid w:val="00683BB3"/>
    <w:rsid w:val="00683FF2"/>
    <w:rsid w:val="00684240"/>
    <w:rsid w:val="0068424C"/>
    <w:rsid w:val="00684CAD"/>
    <w:rsid w:val="00684E33"/>
    <w:rsid w:val="0068505C"/>
    <w:rsid w:val="006852EE"/>
    <w:rsid w:val="006858A6"/>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4D6"/>
    <w:rsid w:val="006F386B"/>
    <w:rsid w:val="006F3E8F"/>
    <w:rsid w:val="006F47DF"/>
    <w:rsid w:val="006F602F"/>
    <w:rsid w:val="006F6EEA"/>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954"/>
    <w:rsid w:val="00716AD3"/>
    <w:rsid w:val="00716CA7"/>
    <w:rsid w:val="0071784D"/>
    <w:rsid w:val="00717897"/>
    <w:rsid w:val="00717E8D"/>
    <w:rsid w:val="0072192F"/>
    <w:rsid w:val="00721B45"/>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A06"/>
    <w:rsid w:val="007443C6"/>
    <w:rsid w:val="007447A1"/>
    <w:rsid w:val="00744821"/>
    <w:rsid w:val="00744B58"/>
    <w:rsid w:val="00744C16"/>
    <w:rsid w:val="00744CA5"/>
    <w:rsid w:val="007454BA"/>
    <w:rsid w:val="007457DA"/>
    <w:rsid w:val="00745EF3"/>
    <w:rsid w:val="00746661"/>
    <w:rsid w:val="00747B93"/>
    <w:rsid w:val="00747F49"/>
    <w:rsid w:val="0075054F"/>
    <w:rsid w:val="0075102A"/>
    <w:rsid w:val="007515E3"/>
    <w:rsid w:val="0075178B"/>
    <w:rsid w:val="00754404"/>
    <w:rsid w:val="00754C1B"/>
    <w:rsid w:val="00754D0B"/>
    <w:rsid w:val="00755486"/>
    <w:rsid w:val="0075583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B19"/>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0C5B"/>
    <w:rsid w:val="00832A76"/>
    <w:rsid w:val="0083322E"/>
    <w:rsid w:val="00833D5B"/>
    <w:rsid w:val="0083440D"/>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3BE0"/>
    <w:rsid w:val="00874F8D"/>
    <w:rsid w:val="008753A2"/>
    <w:rsid w:val="00875847"/>
    <w:rsid w:val="00875FEC"/>
    <w:rsid w:val="00880101"/>
    <w:rsid w:val="00880604"/>
    <w:rsid w:val="0088194E"/>
    <w:rsid w:val="00881B99"/>
    <w:rsid w:val="0088238C"/>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7B77"/>
    <w:rsid w:val="008C0128"/>
    <w:rsid w:val="008C1094"/>
    <w:rsid w:val="008C33FB"/>
    <w:rsid w:val="008C390A"/>
    <w:rsid w:val="008C4029"/>
    <w:rsid w:val="008C45C8"/>
    <w:rsid w:val="008C71A2"/>
    <w:rsid w:val="008D0D81"/>
    <w:rsid w:val="008D105D"/>
    <w:rsid w:val="008D20B6"/>
    <w:rsid w:val="008D22BB"/>
    <w:rsid w:val="008D3F4E"/>
    <w:rsid w:val="008D5750"/>
    <w:rsid w:val="008D6373"/>
    <w:rsid w:val="008D7F28"/>
    <w:rsid w:val="008E1A42"/>
    <w:rsid w:val="008E20CF"/>
    <w:rsid w:val="008E29B6"/>
    <w:rsid w:val="008E2C5D"/>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62D"/>
    <w:rsid w:val="00906472"/>
    <w:rsid w:val="00906870"/>
    <w:rsid w:val="00906E8B"/>
    <w:rsid w:val="009072FC"/>
    <w:rsid w:val="009077E4"/>
    <w:rsid w:val="009078AA"/>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5D4F"/>
    <w:rsid w:val="00926025"/>
    <w:rsid w:val="009270D5"/>
    <w:rsid w:val="00927B66"/>
    <w:rsid w:val="009309DA"/>
    <w:rsid w:val="00931BB1"/>
    <w:rsid w:val="00933F9A"/>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F8"/>
    <w:rsid w:val="00992ECF"/>
    <w:rsid w:val="00993A32"/>
    <w:rsid w:val="00993C37"/>
    <w:rsid w:val="00994D1A"/>
    <w:rsid w:val="00995D3A"/>
    <w:rsid w:val="009960E2"/>
    <w:rsid w:val="00996EC5"/>
    <w:rsid w:val="00997B7F"/>
    <w:rsid w:val="00997CD1"/>
    <w:rsid w:val="009A0285"/>
    <w:rsid w:val="009A06E9"/>
    <w:rsid w:val="009A1152"/>
    <w:rsid w:val="009A175D"/>
    <w:rsid w:val="009A31EE"/>
    <w:rsid w:val="009A343A"/>
    <w:rsid w:val="009A47B1"/>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22A6"/>
    <w:rsid w:val="009C3454"/>
    <w:rsid w:val="009C53F6"/>
    <w:rsid w:val="009C6507"/>
    <w:rsid w:val="009C7A2E"/>
    <w:rsid w:val="009D08BE"/>
    <w:rsid w:val="009D0EFB"/>
    <w:rsid w:val="009D1F02"/>
    <w:rsid w:val="009D2873"/>
    <w:rsid w:val="009D3B9F"/>
    <w:rsid w:val="009D527E"/>
    <w:rsid w:val="009D6163"/>
    <w:rsid w:val="009E101C"/>
    <w:rsid w:val="009E11D5"/>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A3C"/>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559"/>
    <w:rsid w:val="00A23FBB"/>
    <w:rsid w:val="00A24DD1"/>
    <w:rsid w:val="00A26FE4"/>
    <w:rsid w:val="00A27D6E"/>
    <w:rsid w:val="00A31180"/>
    <w:rsid w:val="00A32DD9"/>
    <w:rsid w:val="00A33546"/>
    <w:rsid w:val="00A33B1F"/>
    <w:rsid w:val="00A33BE5"/>
    <w:rsid w:val="00A34B39"/>
    <w:rsid w:val="00A35257"/>
    <w:rsid w:val="00A363C1"/>
    <w:rsid w:val="00A364B2"/>
    <w:rsid w:val="00A36917"/>
    <w:rsid w:val="00A37579"/>
    <w:rsid w:val="00A37C4C"/>
    <w:rsid w:val="00A37E8B"/>
    <w:rsid w:val="00A400D7"/>
    <w:rsid w:val="00A40B62"/>
    <w:rsid w:val="00A40D1B"/>
    <w:rsid w:val="00A40D9F"/>
    <w:rsid w:val="00A4180E"/>
    <w:rsid w:val="00A41E53"/>
    <w:rsid w:val="00A42FF1"/>
    <w:rsid w:val="00A4330A"/>
    <w:rsid w:val="00A43965"/>
    <w:rsid w:val="00A43CC2"/>
    <w:rsid w:val="00A44062"/>
    <w:rsid w:val="00A457FC"/>
    <w:rsid w:val="00A46068"/>
    <w:rsid w:val="00A46090"/>
    <w:rsid w:val="00A46424"/>
    <w:rsid w:val="00A46939"/>
    <w:rsid w:val="00A47319"/>
    <w:rsid w:val="00A47C1D"/>
    <w:rsid w:val="00A50759"/>
    <w:rsid w:val="00A51968"/>
    <w:rsid w:val="00A52164"/>
    <w:rsid w:val="00A524F4"/>
    <w:rsid w:val="00A554C1"/>
    <w:rsid w:val="00A557D5"/>
    <w:rsid w:val="00A5633B"/>
    <w:rsid w:val="00A5715F"/>
    <w:rsid w:val="00A62969"/>
    <w:rsid w:val="00A64F84"/>
    <w:rsid w:val="00A6561F"/>
    <w:rsid w:val="00A66F24"/>
    <w:rsid w:val="00A67A8E"/>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3310"/>
    <w:rsid w:val="00AA3459"/>
    <w:rsid w:val="00AA3C31"/>
    <w:rsid w:val="00AA3C88"/>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398"/>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467A"/>
    <w:rsid w:val="00BC5C00"/>
    <w:rsid w:val="00BD021A"/>
    <w:rsid w:val="00BD08DD"/>
    <w:rsid w:val="00BD17FA"/>
    <w:rsid w:val="00BD2856"/>
    <w:rsid w:val="00BD3FD4"/>
    <w:rsid w:val="00BD4921"/>
    <w:rsid w:val="00BD5DCC"/>
    <w:rsid w:val="00BD6182"/>
    <w:rsid w:val="00BD6242"/>
    <w:rsid w:val="00BD785C"/>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B26"/>
    <w:rsid w:val="00BF6D40"/>
    <w:rsid w:val="00BF7ADD"/>
    <w:rsid w:val="00BF7B33"/>
    <w:rsid w:val="00C00189"/>
    <w:rsid w:val="00C00CC1"/>
    <w:rsid w:val="00C0151C"/>
    <w:rsid w:val="00C0154C"/>
    <w:rsid w:val="00C0279C"/>
    <w:rsid w:val="00C0446C"/>
    <w:rsid w:val="00C04900"/>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4260"/>
    <w:rsid w:val="00C265B8"/>
    <w:rsid w:val="00C26935"/>
    <w:rsid w:val="00C26B65"/>
    <w:rsid w:val="00C26BAA"/>
    <w:rsid w:val="00C27A6E"/>
    <w:rsid w:val="00C30B2E"/>
    <w:rsid w:val="00C31075"/>
    <w:rsid w:val="00C343FF"/>
    <w:rsid w:val="00C34DB6"/>
    <w:rsid w:val="00C3647A"/>
    <w:rsid w:val="00C36FB1"/>
    <w:rsid w:val="00C37451"/>
    <w:rsid w:val="00C408E5"/>
    <w:rsid w:val="00C40ED6"/>
    <w:rsid w:val="00C4151D"/>
    <w:rsid w:val="00C42BB1"/>
    <w:rsid w:val="00C42C7E"/>
    <w:rsid w:val="00C44BCA"/>
    <w:rsid w:val="00C452D2"/>
    <w:rsid w:val="00C4722E"/>
    <w:rsid w:val="00C4755C"/>
    <w:rsid w:val="00C47A83"/>
    <w:rsid w:val="00C505E5"/>
    <w:rsid w:val="00C50D54"/>
    <w:rsid w:val="00C50F92"/>
    <w:rsid w:val="00C51AA0"/>
    <w:rsid w:val="00C54257"/>
    <w:rsid w:val="00C54777"/>
    <w:rsid w:val="00C54821"/>
    <w:rsid w:val="00C54B7D"/>
    <w:rsid w:val="00C553BB"/>
    <w:rsid w:val="00C563E0"/>
    <w:rsid w:val="00C5691B"/>
    <w:rsid w:val="00C5697F"/>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57E"/>
    <w:rsid w:val="00C8196F"/>
    <w:rsid w:val="00C81A32"/>
    <w:rsid w:val="00C81E2A"/>
    <w:rsid w:val="00C81E6A"/>
    <w:rsid w:val="00C8385D"/>
    <w:rsid w:val="00C840D6"/>
    <w:rsid w:val="00C84975"/>
    <w:rsid w:val="00C84D18"/>
    <w:rsid w:val="00C85504"/>
    <w:rsid w:val="00C85967"/>
    <w:rsid w:val="00C86C17"/>
    <w:rsid w:val="00C86F64"/>
    <w:rsid w:val="00C878EF"/>
    <w:rsid w:val="00C87D4E"/>
    <w:rsid w:val="00C9022A"/>
    <w:rsid w:val="00C90C85"/>
    <w:rsid w:val="00C91306"/>
    <w:rsid w:val="00C9268F"/>
    <w:rsid w:val="00C94064"/>
    <w:rsid w:val="00C95BD3"/>
    <w:rsid w:val="00C95F99"/>
    <w:rsid w:val="00C9718B"/>
    <w:rsid w:val="00CA0566"/>
    <w:rsid w:val="00CA0BB6"/>
    <w:rsid w:val="00CA16AA"/>
    <w:rsid w:val="00CA1999"/>
    <w:rsid w:val="00CA1FF5"/>
    <w:rsid w:val="00CA21E0"/>
    <w:rsid w:val="00CA39F0"/>
    <w:rsid w:val="00CA3E04"/>
    <w:rsid w:val="00CA7D59"/>
    <w:rsid w:val="00CB121C"/>
    <w:rsid w:val="00CB1DB2"/>
    <w:rsid w:val="00CB50C2"/>
    <w:rsid w:val="00CB5563"/>
    <w:rsid w:val="00CB5EB0"/>
    <w:rsid w:val="00CB6224"/>
    <w:rsid w:val="00CC1BD0"/>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CCC"/>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372"/>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5B23"/>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59B"/>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5D4"/>
    <w:rsid w:val="00E01AEB"/>
    <w:rsid w:val="00E01B2B"/>
    <w:rsid w:val="00E023CC"/>
    <w:rsid w:val="00E03C05"/>
    <w:rsid w:val="00E04E39"/>
    <w:rsid w:val="00E05943"/>
    <w:rsid w:val="00E07533"/>
    <w:rsid w:val="00E07F83"/>
    <w:rsid w:val="00E1113B"/>
    <w:rsid w:val="00E11607"/>
    <w:rsid w:val="00E13703"/>
    <w:rsid w:val="00E13FE5"/>
    <w:rsid w:val="00E149FA"/>
    <w:rsid w:val="00E14A0A"/>
    <w:rsid w:val="00E15873"/>
    <w:rsid w:val="00E15D3B"/>
    <w:rsid w:val="00E177B5"/>
    <w:rsid w:val="00E2031C"/>
    <w:rsid w:val="00E2245E"/>
    <w:rsid w:val="00E22CDE"/>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40B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3A9"/>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787B"/>
    <w:rsid w:val="00EF7FC1"/>
    <w:rsid w:val="00F00412"/>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1AC"/>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47"/>
    <w:rsid w:val="00FA7B58"/>
    <w:rsid w:val="00FB00D5"/>
    <w:rsid w:val="00FB160A"/>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87B2"/>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5ED1-1224-41BD-9D0E-C8C6C61A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7169</Words>
  <Characters>39435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2018-09-03T20:42:00Z</cp:lastPrinted>
  <dcterms:created xsi:type="dcterms:W3CDTF">2018-09-03T18:33:00Z</dcterms:created>
  <dcterms:modified xsi:type="dcterms:W3CDTF">2018-09-06T18:11:00Z</dcterms:modified>
</cp:coreProperties>
</file>