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0A" w:rsidRDefault="009A28FC" w:rsidP="002A3561">
      <w:pPr>
        <w:pStyle w:val="Textoindependiente"/>
        <w:ind w:left="-284" w:right="-516"/>
        <w:jc w:val="center"/>
        <w:rPr>
          <w:rFonts w:ascii="Arial" w:hAnsi="Arial" w:cs="Arial"/>
          <w:b/>
          <w:sz w:val="24"/>
          <w:szCs w:val="24"/>
        </w:rPr>
      </w:pPr>
      <w:r w:rsidRPr="001B476E">
        <w:rPr>
          <w:rFonts w:ascii="Arial" w:hAnsi="Arial" w:cs="Arial"/>
          <w:b/>
          <w:sz w:val="24"/>
          <w:szCs w:val="24"/>
        </w:rPr>
        <w:t xml:space="preserve">ACUERDO </w:t>
      </w:r>
      <w:r w:rsidR="00544D0A" w:rsidRPr="001B476E">
        <w:rPr>
          <w:rFonts w:ascii="Arial" w:hAnsi="Arial" w:cs="Arial"/>
          <w:b/>
          <w:sz w:val="24"/>
          <w:szCs w:val="24"/>
        </w:rPr>
        <w:t>C.G.-</w:t>
      </w:r>
      <w:r w:rsidR="00E63469">
        <w:rPr>
          <w:rFonts w:ascii="Arial" w:hAnsi="Arial" w:cs="Arial"/>
          <w:b/>
          <w:sz w:val="24"/>
          <w:szCs w:val="24"/>
        </w:rPr>
        <w:t>015</w:t>
      </w:r>
      <w:r w:rsidRPr="001B476E">
        <w:rPr>
          <w:rFonts w:ascii="Arial" w:hAnsi="Arial" w:cs="Arial"/>
          <w:b/>
          <w:sz w:val="24"/>
          <w:szCs w:val="24"/>
        </w:rPr>
        <w:t>/</w:t>
      </w:r>
      <w:r w:rsidR="00544D0A" w:rsidRPr="001B476E">
        <w:rPr>
          <w:rFonts w:ascii="Arial" w:hAnsi="Arial" w:cs="Arial"/>
          <w:b/>
          <w:sz w:val="24"/>
          <w:szCs w:val="24"/>
        </w:rPr>
        <w:t>20</w:t>
      </w:r>
      <w:r w:rsidR="00DF150A" w:rsidRPr="001B476E">
        <w:rPr>
          <w:rFonts w:ascii="Arial" w:hAnsi="Arial" w:cs="Arial"/>
          <w:b/>
          <w:sz w:val="24"/>
          <w:szCs w:val="24"/>
        </w:rPr>
        <w:t>1</w:t>
      </w:r>
      <w:r w:rsidR="00956319">
        <w:rPr>
          <w:rFonts w:ascii="Arial" w:hAnsi="Arial" w:cs="Arial"/>
          <w:b/>
          <w:sz w:val="24"/>
          <w:szCs w:val="24"/>
        </w:rPr>
        <w:t>8</w:t>
      </w:r>
    </w:p>
    <w:p w:rsidR="00F210BA" w:rsidRDefault="00F210BA" w:rsidP="002A3561">
      <w:pPr>
        <w:pStyle w:val="Textoindependiente"/>
        <w:ind w:left="-284" w:right="-516"/>
        <w:jc w:val="center"/>
        <w:rPr>
          <w:rFonts w:ascii="Arial" w:hAnsi="Arial" w:cs="Arial"/>
          <w:b/>
          <w:sz w:val="24"/>
          <w:szCs w:val="24"/>
        </w:rPr>
      </w:pPr>
    </w:p>
    <w:p w:rsidR="00F21CEC" w:rsidRDefault="00271D30" w:rsidP="00E4244B">
      <w:pPr>
        <w:ind w:left="-284" w:right="-516"/>
        <w:jc w:val="both"/>
        <w:rPr>
          <w:rFonts w:ascii="Arial" w:hAnsi="Arial" w:cs="Arial"/>
          <w:b/>
        </w:rPr>
      </w:pPr>
      <w:r w:rsidRPr="00F210BA">
        <w:rPr>
          <w:rFonts w:ascii="Arial" w:hAnsi="Arial" w:cs="Arial"/>
          <w:b/>
        </w:rPr>
        <w:t xml:space="preserve">ACUERDO DEL CONSEJO GENERAL DEL INSTITUTO ELECTORAL Y DE PARTICIPACIÓN CIUDADANA DE YUCATÁN, </w:t>
      </w:r>
      <w:r w:rsidR="00A867DD" w:rsidRPr="00F210BA">
        <w:rPr>
          <w:rFonts w:ascii="Arial" w:hAnsi="Arial" w:cs="Arial"/>
          <w:b/>
        </w:rPr>
        <w:t>POR EL QUE SE EMITEN LAS REGLAS DE NEUTRALIDAD QUE DEBERÁN SER ATENDIDAS POR EL C. GOBERNADOR,</w:t>
      </w:r>
      <w:r w:rsidR="00222A00">
        <w:rPr>
          <w:rFonts w:ascii="Arial" w:hAnsi="Arial" w:cs="Arial"/>
          <w:b/>
        </w:rPr>
        <w:t xml:space="preserve"> LAS Y</w:t>
      </w:r>
      <w:r w:rsidR="00A867DD" w:rsidRPr="00F210BA">
        <w:rPr>
          <w:rFonts w:ascii="Arial" w:hAnsi="Arial" w:cs="Arial"/>
          <w:b/>
        </w:rPr>
        <w:t xml:space="preserve"> LOS DIPUTADOS, </w:t>
      </w:r>
      <w:r w:rsidR="00222A00">
        <w:rPr>
          <w:rFonts w:ascii="Arial" w:hAnsi="Arial" w:cs="Arial"/>
          <w:b/>
        </w:rPr>
        <w:t xml:space="preserve">LAS Y </w:t>
      </w:r>
      <w:r w:rsidR="00A867DD" w:rsidRPr="00F210BA">
        <w:rPr>
          <w:rFonts w:ascii="Arial" w:hAnsi="Arial" w:cs="Arial"/>
          <w:b/>
        </w:rPr>
        <w:t xml:space="preserve">LOS MAGISTRADOS, </w:t>
      </w:r>
      <w:r w:rsidR="00677542">
        <w:rPr>
          <w:rFonts w:ascii="Arial" w:hAnsi="Arial" w:cs="Arial"/>
          <w:b/>
        </w:rPr>
        <w:t xml:space="preserve">LAS Y </w:t>
      </w:r>
      <w:r w:rsidR="00A867DD" w:rsidRPr="00F210BA">
        <w:rPr>
          <w:rFonts w:ascii="Arial" w:hAnsi="Arial" w:cs="Arial"/>
          <w:b/>
        </w:rPr>
        <w:t>LOS PRESIDENTES MUNICIPALES,</w:t>
      </w:r>
      <w:r w:rsidR="00677542">
        <w:rPr>
          <w:rFonts w:ascii="Arial" w:hAnsi="Arial" w:cs="Arial"/>
          <w:b/>
        </w:rPr>
        <w:t xml:space="preserve"> LAS Y</w:t>
      </w:r>
      <w:r w:rsidR="00A867DD" w:rsidRPr="00F210BA">
        <w:rPr>
          <w:rFonts w:ascii="Arial" w:hAnsi="Arial" w:cs="Arial"/>
          <w:b/>
        </w:rPr>
        <w:t xml:space="preserve"> LOS TITULARES DE LOS ORGANISMOS AUTÓNOMOS Y</w:t>
      </w:r>
      <w:r w:rsidR="00677542">
        <w:rPr>
          <w:rFonts w:ascii="Arial" w:hAnsi="Arial" w:cs="Arial"/>
          <w:b/>
        </w:rPr>
        <w:t xml:space="preserve"> LAS Y</w:t>
      </w:r>
      <w:r w:rsidR="00A867DD" w:rsidRPr="00F210BA">
        <w:rPr>
          <w:rFonts w:ascii="Arial" w:hAnsi="Arial" w:cs="Arial"/>
          <w:b/>
        </w:rPr>
        <w:t xml:space="preserve"> LOS DE LA ADMINISTRACIÓN PÚBLICA ESTATAL Y PARAESTATAL, ASÍ COMO CUALQUIER SERVIDOR PÚBLICO PERTENECIENTE AL GOBIERNO FEDERAL, ESTATAL Y MUNICIPAL DURANTE EL PROCESO ELECTORAL ORDINARIO 2017-2018</w:t>
      </w:r>
    </w:p>
    <w:p w:rsidR="00F210BA" w:rsidRPr="001B476E" w:rsidRDefault="00F210BA" w:rsidP="00E4244B">
      <w:pPr>
        <w:ind w:left="-284" w:right="-516"/>
        <w:jc w:val="both"/>
        <w:rPr>
          <w:rFonts w:ascii="Arial" w:hAnsi="Arial" w:cs="Arial"/>
          <w:b/>
        </w:rPr>
      </w:pPr>
    </w:p>
    <w:p w:rsidR="00F210BA" w:rsidRDefault="00185032" w:rsidP="00E4244B">
      <w:pPr>
        <w:spacing w:line="276" w:lineRule="auto"/>
        <w:ind w:left="-142" w:right="-516"/>
        <w:jc w:val="center"/>
        <w:rPr>
          <w:rFonts w:ascii="Arial" w:eastAsia="SimSun" w:hAnsi="Arial" w:cs="Arial"/>
          <w:b/>
          <w:sz w:val="22"/>
          <w:szCs w:val="22"/>
          <w:lang w:eastAsia="zh-CN"/>
        </w:rPr>
      </w:pPr>
      <w:r w:rsidRPr="001B476E">
        <w:rPr>
          <w:rFonts w:ascii="Arial" w:eastAsia="SimSun" w:hAnsi="Arial" w:cs="Arial"/>
          <w:b/>
          <w:sz w:val="22"/>
          <w:szCs w:val="22"/>
          <w:lang w:eastAsia="zh-CN"/>
        </w:rPr>
        <w:t>GLOSARIO</w:t>
      </w:r>
    </w:p>
    <w:p w:rsidR="00185032" w:rsidRPr="001B476E" w:rsidRDefault="00185032" w:rsidP="00E4244B">
      <w:pPr>
        <w:spacing w:line="276" w:lineRule="auto"/>
        <w:ind w:left="-142" w:right="-516"/>
        <w:jc w:val="center"/>
        <w:rPr>
          <w:rFonts w:ascii="Arial" w:eastAsia="SimSun" w:hAnsi="Arial" w:cs="Arial"/>
          <w:b/>
          <w:sz w:val="22"/>
          <w:szCs w:val="22"/>
          <w:lang w:eastAsia="zh-CN"/>
        </w:rPr>
      </w:pP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CPEUM</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Constitución Política de los Estados Unidos Mexicanos.</w:t>
      </w:r>
      <w:r w:rsidRPr="00D04C6D">
        <w:rPr>
          <w:rFonts w:ascii="Arial" w:eastAsia="SimSun" w:hAnsi="Arial" w:cs="Arial"/>
          <w:b/>
          <w:i/>
          <w:sz w:val="20"/>
          <w:szCs w:val="20"/>
          <w:lang w:eastAsia="zh-CN"/>
        </w:rPr>
        <w:t xml:space="preserve"> </w:t>
      </w:r>
    </w:p>
    <w:p w:rsidR="00185032" w:rsidRPr="00D04C6D" w:rsidRDefault="00185032" w:rsidP="00213989">
      <w:pPr>
        <w:ind w:left="-284" w:right="-516"/>
        <w:jc w:val="both"/>
        <w:rPr>
          <w:rFonts w:ascii="Arial" w:eastAsia="SimSun" w:hAnsi="Arial" w:cs="Arial"/>
          <w:sz w:val="20"/>
          <w:szCs w:val="20"/>
          <w:lang w:eastAsia="zh-CN"/>
        </w:rPr>
      </w:pPr>
      <w:proofErr w:type="spellStart"/>
      <w:r w:rsidRPr="00D04C6D">
        <w:rPr>
          <w:rFonts w:ascii="Arial" w:eastAsia="SimSun" w:hAnsi="Arial" w:cs="Arial"/>
          <w:b/>
          <w:sz w:val="20"/>
          <w:szCs w:val="20"/>
          <w:lang w:eastAsia="zh-CN"/>
        </w:rPr>
        <w:t>CPEY</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Constitución Política del Estado de Yucatán.</w:t>
      </w:r>
    </w:p>
    <w:p w:rsidR="00185032" w:rsidRPr="00D04C6D" w:rsidRDefault="00185032" w:rsidP="00213989">
      <w:pPr>
        <w:ind w:left="-284" w:right="-516"/>
        <w:jc w:val="both"/>
        <w:rPr>
          <w:rFonts w:ascii="Arial" w:eastAsia="SimSun" w:hAnsi="Arial" w:cs="Arial"/>
          <w:sz w:val="20"/>
          <w:szCs w:val="20"/>
          <w:lang w:eastAsia="zh-CN"/>
        </w:rPr>
      </w:pPr>
      <w:r w:rsidRPr="00D04C6D">
        <w:rPr>
          <w:rFonts w:ascii="Arial" w:eastAsia="SimSun" w:hAnsi="Arial" w:cs="Arial"/>
          <w:b/>
          <w:sz w:val="20"/>
          <w:szCs w:val="20"/>
          <w:lang w:eastAsia="zh-CN"/>
        </w:rPr>
        <w:t xml:space="preserve">INE: </w:t>
      </w:r>
      <w:r w:rsidRPr="00D04C6D">
        <w:rPr>
          <w:rFonts w:ascii="Arial" w:eastAsia="SimSun" w:hAnsi="Arial" w:cs="Arial"/>
          <w:i/>
          <w:sz w:val="20"/>
          <w:szCs w:val="20"/>
          <w:lang w:eastAsia="zh-CN"/>
        </w:rPr>
        <w:t>Instituto Nacional Electoral.</w:t>
      </w:r>
    </w:p>
    <w:p w:rsidR="000E747E" w:rsidRPr="00D04C6D" w:rsidRDefault="000E747E" w:rsidP="00213989">
      <w:pPr>
        <w:ind w:left="-284" w:right="-516"/>
        <w:jc w:val="both"/>
        <w:rPr>
          <w:rFonts w:ascii="Arial" w:eastAsia="SimSun" w:hAnsi="Arial" w:cs="Arial"/>
          <w:i/>
          <w:sz w:val="20"/>
          <w:szCs w:val="20"/>
          <w:lang w:eastAsia="zh-CN"/>
        </w:rPr>
      </w:pPr>
      <w:r w:rsidRPr="00D04C6D">
        <w:rPr>
          <w:rFonts w:ascii="Arial" w:eastAsia="SimSun" w:hAnsi="Arial" w:cs="Arial"/>
          <w:b/>
          <w:sz w:val="20"/>
          <w:szCs w:val="20"/>
          <w:lang w:eastAsia="zh-CN"/>
        </w:rPr>
        <w:t xml:space="preserve">INSTITUTO: </w:t>
      </w:r>
      <w:r w:rsidRPr="00D04C6D">
        <w:rPr>
          <w:rFonts w:ascii="Arial" w:eastAsia="SimSun" w:hAnsi="Arial" w:cs="Arial"/>
          <w:i/>
          <w:sz w:val="20"/>
          <w:szCs w:val="20"/>
          <w:lang w:eastAsia="zh-CN"/>
        </w:rPr>
        <w:t>Instituto Electoral y de Participación Ciudadana de Yucatán</w:t>
      </w:r>
      <w:r w:rsidR="00680EEF" w:rsidRPr="00D04C6D">
        <w:rPr>
          <w:rFonts w:ascii="Arial" w:eastAsia="SimSun" w:hAnsi="Arial" w:cs="Arial"/>
          <w:i/>
          <w:sz w:val="20"/>
          <w:szCs w:val="20"/>
          <w:lang w:eastAsia="zh-CN"/>
        </w:rPr>
        <w:t>.</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LGIPE</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Ley General de Instituciones y Procedimientos Electorales.</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LIPEEY</w:t>
      </w:r>
      <w:proofErr w:type="spellEnd"/>
      <w:r w:rsidRPr="00D04C6D">
        <w:rPr>
          <w:rFonts w:ascii="Arial" w:eastAsia="SimSun" w:hAnsi="Arial" w:cs="Arial"/>
          <w:b/>
          <w:sz w:val="20"/>
          <w:szCs w:val="20"/>
          <w:lang w:eastAsia="zh-CN"/>
        </w:rPr>
        <w:t>:</w:t>
      </w:r>
      <w:r w:rsidRPr="00D04C6D">
        <w:rPr>
          <w:rFonts w:ascii="Arial" w:eastAsia="SimSun" w:hAnsi="Arial" w:cs="Arial"/>
          <w:b/>
          <w:i/>
          <w:sz w:val="20"/>
          <w:szCs w:val="20"/>
          <w:lang w:eastAsia="zh-CN"/>
        </w:rPr>
        <w:t xml:space="preserve"> </w:t>
      </w:r>
      <w:r w:rsidRPr="00D04C6D">
        <w:rPr>
          <w:rFonts w:ascii="Arial" w:eastAsia="SimSun" w:hAnsi="Arial" w:cs="Arial"/>
          <w:i/>
          <w:sz w:val="20"/>
          <w:szCs w:val="20"/>
          <w:lang w:eastAsia="zh-CN"/>
        </w:rPr>
        <w:t>Ley de Instituciones y Procedimientos Electorales del Estado de Yucatán.</w:t>
      </w:r>
    </w:p>
    <w:p w:rsidR="006768DA" w:rsidRPr="00D04C6D" w:rsidRDefault="006768DA" w:rsidP="00213989">
      <w:pPr>
        <w:ind w:left="-284" w:right="-516"/>
        <w:jc w:val="both"/>
        <w:rPr>
          <w:rFonts w:ascii="Arial" w:eastAsia="SimSun" w:hAnsi="Arial" w:cs="Arial"/>
          <w:b/>
          <w:sz w:val="20"/>
          <w:szCs w:val="20"/>
          <w:lang w:eastAsia="zh-CN"/>
        </w:rPr>
      </w:pPr>
      <w:proofErr w:type="spellStart"/>
      <w:r w:rsidRPr="00D04C6D">
        <w:rPr>
          <w:rFonts w:ascii="Arial" w:eastAsia="SimSun" w:hAnsi="Arial" w:cs="Arial"/>
          <w:b/>
          <w:sz w:val="20"/>
          <w:szCs w:val="20"/>
          <w:lang w:eastAsia="zh-CN"/>
        </w:rPr>
        <w:t>LPPEY</w:t>
      </w:r>
      <w:proofErr w:type="spellEnd"/>
      <w:r w:rsidRPr="00D04C6D">
        <w:rPr>
          <w:rFonts w:ascii="Arial" w:eastAsia="SimSun" w:hAnsi="Arial" w:cs="Arial"/>
          <w:b/>
          <w:sz w:val="20"/>
          <w:szCs w:val="20"/>
          <w:lang w:eastAsia="zh-CN"/>
        </w:rPr>
        <w:t>:</w:t>
      </w:r>
      <w:r w:rsidRPr="00D04C6D">
        <w:rPr>
          <w:rFonts w:ascii="Arial" w:eastAsia="SimSun" w:hAnsi="Arial" w:cs="Arial"/>
          <w:i/>
          <w:sz w:val="20"/>
          <w:szCs w:val="20"/>
          <w:lang w:eastAsia="zh-CN"/>
        </w:rPr>
        <w:t xml:space="preserve"> Ley de Partidos Políticos del Estado de Yucatán.</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OPL</w:t>
      </w:r>
      <w:r w:rsidR="00DE2493">
        <w:rPr>
          <w:rFonts w:ascii="Arial" w:eastAsia="SimSun" w:hAnsi="Arial" w:cs="Arial"/>
          <w:b/>
          <w:sz w:val="20"/>
          <w:szCs w:val="20"/>
          <w:lang w:eastAsia="zh-CN"/>
        </w:rPr>
        <w:t>E</w:t>
      </w:r>
      <w:proofErr w:type="spellEnd"/>
      <w:r w:rsidRPr="00D04C6D">
        <w:rPr>
          <w:rFonts w:ascii="Arial" w:eastAsia="SimSun" w:hAnsi="Arial" w:cs="Arial"/>
          <w:b/>
          <w:sz w:val="20"/>
          <w:szCs w:val="20"/>
          <w:lang w:eastAsia="zh-CN"/>
        </w:rPr>
        <w:t>:</w:t>
      </w:r>
      <w:r w:rsidRPr="00D04C6D">
        <w:rPr>
          <w:rFonts w:ascii="Arial" w:eastAsia="SimSun" w:hAnsi="Arial" w:cs="Arial"/>
          <w:b/>
          <w:i/>
          <w:sz w:val="20"/>
          <w:szCs w:val="20"/>
          <w:lang w:eastAsia="zh-CN"/>
        </w:rPr>
        <w:t xml:space="preserve"> </w:t>
      </w:r>
      <w:r w:rsidRPr="00D04C6D">
        <w:rPr>
          <w:rFonts w:ascii="Arial" w:eastAsia="SimSun" w:hAnsi="Arial" w:cs="Arial"/>
          <w:i/>
          <w:sz w:val="20"/>
          <w:szCs w:val="20"/>
          <w:lang w:eastAsia="zh-CN"/>
        </w:rPr>
        <w:t>Organismo Público Local Electoral.</w:t>
      </w:r>
      <w:r w:rsidRPr="00D04C6D">
        <w:rPr>
          <w:rFonts w:ascii="Arial" w:eastAsia="SimSun" w:hAnsi="Arial" w:cs="Arial"/>
          <w:b/>
          <w:i/>
          <w:sz w:val="20"/>
          <w:szCs w:val="20"/>
          <w:lang w:eastAsia="zh-CN"/>
        </w:rPr>
        <w:t xml:space="preserve"> </w:t>
      </w:r>
    </w:p>
    <w:p w:rsidR="00EB00EA" w:rsidRPr="001B476E" w:rsidRDefault="00EB00EA" w:rsidP="00EB00EA">
      <w:pPr>
        <w:spacing w:line="276" w:lineRule="auto"/>
        <w:ind w:left="-284" w:right="-143"/>
        <w:jc w:val="both"/>
        <w:rPr>
          <w:rFonts w:ascii="Arial" w:eastAsia="SimSun" w:hAnsi="Arial" w:cs="Arial"/>
          <w:sz w:val="22"/>
          <w:szCs w:val="22"/>
          <w:lang w:eastAsia="zh-CN"/>
        </w:rPr>
      </w:pPr>
    </w:p>
    <w:p w:rsidR="00813B7B" w:rsidRDefault="00813B7B" w:rsidP="00813B7B">
      <w:pPr>
        <w:spacing w:line="276" w:lineRule="auto"/>
        <w:ind w:left="-142" w:right="-143"/>
        <w:jc w:val="center"/>
        <w:rPr>
          <w:rFonts w:ascii="Arial" w:eastAsia="SimSun" w:hAnsi="Arial" w:cs="Arial"/>
          <w:b/>
          <w:sz w:val="22"/>
          <w:szCs w:val="22"/>
          <w:lang w:eastAsia="zh-CN"/>
        </w:rPr>
      </w:pPr>
      <w:r w:rsidRPr="001B476E">
        <w:rPr>
          <w:rFonts w:ascii="Arial" w:eastAsia="SimSun" w:hAnsi="Arial" w:cs="Arial"/>
          <w:b/>
          <w:sz w:val="22"/>
          <w:szCs w:val="22"/>
          <w:lang w:eastAsia="zh-CN"/>
        </w:rPr>
        <w:t>ANTECEDENTES</w:t>
      </w:r>
    </w:p>
    <w:p w:rsidR="00F210BA" w:rsidRPr="001B476E" w:rsidRDefault="00F210BA" w:rsidP="00813B7B">
      <w:pPr>
        <w:spacing w:line="276" w:lineRule="auto"/>
        <w:ind w:left="-142" w:right="-143"/>
        <w:jc w:val="center"/>
        <w:rPr>
          <w:rFonts w:ascii="Arial" w:eastAsia="SimSun" w:hAnsi="Arial" w:cs="Arial"/>
          <w:b/>
          <w:sz w:val="22"/>
          <w:szCs w:val="22"/>
          <w:lang w:eastAsia="zh-CN"/>
        </w:rPr>
      </w:pPr>
    </w:p>
    <w:p w:rsidR="00E4244B" w:rsidRPr="001B476E" w:rsidRDefault="00E4244B" w:rsidP="00E4244B">
      <w:pPr>
        <w:spacing w:line="276" w:lineRule="auto"/>
        <w:ind w:left="-284" w:right="-516"/>
        <w:jc w:val="both"/>
        <w:rPr>
          <w:rFonts w:ascii="Arial" w:hAnsi="Arial" w:cs="Arial"/>
          <w:sz w:val="22"/>
          <w:szCs w:val="22"/>
          <w:lang w:val="es-ES_tradnl"/>
        </w:rPr>
      </w:pPr>
      <w:r w:rsidRPr="001B476E">
        <w:rPr>
          <w:rFonts w:ascii="Arial" w:hAnsi="Arial" w:cs="Arial"/>
          <w:b/>
          <w:sz w:val="22"/>
          <w:szCs w:val="22"/>
        </w:rPr>
        <w:t xml:space="preserve">I.- </w:t>
      </w:r>
      <w:r w:rsidRPr="001B476E">
        <w:rPr>
          <w:rFonts w:ascii="Arial" w:hAnsi="Arial" w:cs="Arial"/>
          <w:sz w:val="22"/>
          <w:szCs w:val="22"/>
          <w:lang w:val="es-MX"/>
        </w:rPr>
        <w:t>E</w:t>
      </w:r>
      <w:r w:rsidRPr="001B476E">
        <w:rPr>
          <w:rFonts w:ascii="Arial" w:hAnsi="Arial" w:cs="Arial"/>
          <w:sz w:val="22"/>
          <w:szCs w:val="22"/>
        </w:rPr>
        <w:t xml:space="preserve">l día veintitrés de mayo del año dos mil catorce, fue publicado en el Diario Oficial de la Federación, el Decreto por el que se expide la </w:t>
      </w:r>
      <w:proofErr w:type="spellStart"/>
      <w:r w:rsidRPr="001B476E">
        <w:rPr>
          <w:rFonts w:ascii="Arial" w:hAnsi="Arial" w:cs="Arial"/>
          <w:i/>
          <w:sz w:val="22"/>
          <w:szCs w:val="22"/>
        </w:rPr>
        <w:t>LGIPE</w:t>
      </w:r>
      <w:proofErr w:type="spellEnd"/>
      <w:r w:rsidRPr="001B476E">
        <w:rPr>
          <w:rFonts w:ascii="Arial" w:hAnsi="Arial" w:cs="Arial"/>
          <w:i/>
          <w:sz w:val="22"/>
          <w:szCs w:val="22"/>
        </w:rPr>
        <w:t>;</w:t>
      </w:r>
      <w:r w:rsidRPr="001B476E">
        <w:rPr>
          <w:rFonts w:ascii="Arial" w:hAnsi="Arial" w:cs="Arial"/>
          <w:sz w:val="22"/>
          <w:szCs w:val="22"/>
        </w:rPr>
        <w:t xml:space="preserve"> y que en su artículo transitorio décimo primero establece que las</w:t>
      </w:r>
      <w:r w:rsidRPr="001B476E">
        <w:rPr>
          <w:rFonts w:ascii="Arial" w:hAnsi="Arial" w:cs="Arial"/>
          <w:i/>
          <w:sz w:val="22"/>
          <w:szCs w:val="22"/>
          <w:lang w:val="es-ES_tradnl"/>
        </w:rPr>
        <w:t xml:space="preserve"> </w:t>
      </w:r>
      <w:r w:rsidRPr="001B476E">
        <w:rPr>
          <w:rFonts w:ascii="Arial" w:hAnsi="Arial" w:cs="Arial"/>
          <w:sz w:val="22"/>
          <w:szCs w:val="22"/>
          <w:lang w:val="es-ES_tradnl"/>
        </w:rPr>
        <w:t>elecciones ordinarias federales y locales que se verifiquen en el año 2018 se llevarán a cabo el primer domingo de julio.</w:t>
      </w:r>
    </w:p>
    <w:p w:rsidR="00E4244B" w:rsidRPr="001B476E" w:rsidRDefault="00E4244B" w:rsidP="00E4244B">
      <w:pPr>
        <w:spacing w:line="276" w:lineRule="auto"/>
        <w:ind w:left="-284" w:right="-516"/>
        <w:jc w:val="both"/>
        <w:rPr>
          <w:rFonts w:ascii="Arial" w:hAnsi="Arial" w:cs="Arial"/>
          <w:sz w:val="22"/>
          <w:szCs w:val="22"/>
          <w:lang w:val="es-ES_tradnl"/>
        </w:rPr>
      </w:pPr>
    </w:p>
    <w:p w:rsidR="00E4244B" w:rsidRPr="001B476E" w:rsidRDefault="00E4244B" w:rsidP="00E4244B">
      <w:pPr>
        <w:spacing w:line="276" w:lineRule="auto"/>
        <w:ind w:left="-284" w:right="-516"/>
        <w:jc w:val="both"/>
        <w:rPr>
          <w:rFonts w:ascii="Arial" w:hAnsi="Arial" w:cs="Arial"/>
          <w:sz w:val="22"/>
          <w:szCs w:val="22"/>
        </w:rPr>
      </w:pPr>
      <w:r w:rsidRPr="001B476E">
        <w:rPr>
          <w:rFonts w:ascii="Arial" w:hAnsi="Arial" w:cs="Arial"/>
          <w:b/>
          <w:sz w:val="22"/>
          <w:szCs w:val="22"/>
        </w:rPr>
        <w:t xml:space="preserve">II.- </w:t>
      </w:r>
      <w:r w:rsidRPr="001B476E">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1B476E">
        <w:rPr>
          <w:rFonts w:ascii="Arial" w:hAnsi="Arial" w:cs="Arial"/>
          <w:i/>
          <w:sz w:val="22"/>
          <w:szCs w:val="22"/>
        </w:rPr>
        <w:t xml:space="preserve"> </w:t>
      </w:r>
      <w:r w:rsidRPr="001B476E">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E4244B" w:rsidRPr="001B476E" w:rsidRDefault="00E4244B" w:rsidP="00E4244B">
      <w:pPr>
        <w:spacing w:line="276" w:lineRule="auto"/>
        <w:ind w:left="-284" w:right="-516"/>
        <w:jc w:val="both"/>
        <w:rPr>
          <w:rFonts w:ascii="Arial" w:hAnsi="Arial" w:cs="Arial"/>
          <w:sz w:val="22"/>
          <w:szCs w:val="22"/>
        </w:rPr>
      </w:pPr>
    </w:p>
    <w:p w:rsidR="00E4244B" w:rsidRDefault="00E4244B" w:rsidP="00E4244B">
      <w:pPr>
        <w:spacing w:line="276" w:lineRule="auto"/>
        <w:ind w:left="-284" w:right="-516"/>
        <w:jc w:val="both"/>
        <w:rPr>
          <w:rFonts w:ascii="Arial" w:eastAsia="SimSun" w:hAnsi="Arial" w:cs="Arial"/>
          <w:sz w:val="22"/>
          <w:szCs w:val="22"/>
          <w:lang w:eastAsia="zh-CN"/>
        </w:rPr>
      </w:pPr>
      <w:r w:rsidRPr="001B476E">
        <w:rPr>
          <w:rFonts w:ascii="Arial" w:eastAsia="SimSun" w:hAnsi="Arial" w:cs="Arial"/>
          <w:b/>
          <w:sz w:val="22"/>
          <w:szCs w:val="22"/>
          <w:lang w:eastAsia="zh-CN"/>
        </w:rPr>
        <w:t xml:space="preserve">III.- </w:t>
      </w:r>
      <w:r w:rsidRPr="001B476E">
        <w:rPr>
          <w:rFonts w:ascii="Arial" w:eastAsia="SimSun" w:hAnsi="Arial" w:cs="Arial"/>
          <w:sz w:val="22"/>
          <w:szCs w:val="22"/>
          <w:lang w:eastAsia="zh-CN"/>
        </w:rPr>
        <w:t xml:space="preserve">El treinta y uno de mayo del año </w:t>
      </w:r>
      <w:r w:rsidR="00A867DD">
        <w:rPr>
          <w:rFonts w:ascii="Arial" w:eastAsia="SimSun" w:hAnsi="Arial" w:cs="Arial"/>
          <w:sz w:val="22"/>
          <w:szCs w:val="22"/>
          <w:lang w:eastAsia="zh-CN"/>
        </w:rPr>
        <w:t>dos mil diecisiete</w:t>
      </w:r>
      <w:r w:rsidRPr="001B476E">
        <w:rPr>
          <w:rFonts w:ascii="Arial" w:eastAsia="SimSun" w:hAnsi="Arial" w:cs="Arial"/>
          <w:sz w:val="22"/>
          <w:szCs w:val="22"/>
          <w:lang w:eastAsia="zh-CN"/>
        </w:rPr>
        <w:t xml:space="preserve">, fue publicado en el Diario Oficial del Gobierno del Estado el Decreto 490/2017, por el que se modifica la </w:t>
      </w:r>
      <w:proofErr w:type="spellStart"/>
      <w:r w:rsidRPr="001B476E">
        <w:rPr>
          <w:rFonts w:ascii="Arial" w:eastAsia="SimSun" w:hAnsi="Arial" w:cs="Arial"/>
          <w:i/>
          <w:sz w:val="22"/>
          <w:szCs w:val="22"/>
          <w:lang w:eastAsia="zh-CN"/>
        </w:rPr>
        <w:t>LIPEEY</w:t>
      </w:r>
      <w:proofErr w:type="spellEnd"/>
      <w:r w:rsidRPr="001B476E">
        <w:rPr>
          <w:rFonts w:ascii="Arial" w:eastAsia="SimSun" w:hAnsi="Arial" w:cs="Arial"/>
          <w:sz w:val="22"/>
          <w:szCs w:val="22"/>
          <w:lang w:eastAsia="zh-CN"/>
        </w:rPr>
        <w:t xml:space="preserve">, la </w:t>
      </w:r>
      <w:proofErr w:type="spellStart"/>
      <w:r w:rsidR="006768DA">
        <w:rPr>
          <w:rFonts w:ascii="Arial" w:eastAsia="SimSun" w:hAnsi="Arial" w:cs="Arial"/>
          <w:i/>
          <w:sz w:val="22"/>
          <w:szCs w:val="22"/>
          <w:lang w:eastAsia="zh-CN"/>
        </w:rPr>
        <w:t>LPPEY</w:t>
      </w:r>
      <w:proofErr w:type="spellEnd"/>
      <w:r w:rsidRPr="001B476E">
        <w:rPr>
          <w:rFonts w:ascii="Arial" w:eastAsia="SimSun" w:hAnsi="Arial" w:cs="Arial"/>
          <w:sz w:val="22"/>
          <w:szCs w:val="22"/>
          <w:lang w:eastAsia="zh-CN"/>
        </w:rPr>
        <w:t xml:space="preserve"> y la </w:t>
      </w:r>
      <w:r w:rsidRPr="001B476E">
        <w:rPr>
          <w:rFonts w:ascii="Arial" w:eastAsia="SimSun" w:hAnsi="Arial" w:cs="Arial"/>
          <w:i/>
          <w:sz w:val="22"/>
          <w:szCs w:val="22"/>
          <w:lang w:eastAsia="zh-CN"/>
        </w:rPr>
        <w:t>Ley del Sistema de Medios de Impugnación en Materia Electoral del Estado de Yucatán</w:t>
      </w:r>
      <w:r w:rsidRPr="001B476E">
        <w:rPr>
          <w:rFonts w:ascii="Arial" w:eastAsia="SimSun" w:hAnsi="Arial" w:cs="Arial"/>
          <w:sz w:val="22"/>
          <w:szCs w:val="22"/>
          <w:lang w:eastAsia="zh-CN"/>
        </w:rPr>
        <w:t>.</w:t>
      </w:r>
    </w:p>
    <w:p w:rsidR="00552C29" w:rsidRDefault="00552C29" w:rsidP="00E4244B">
      <w:pPr>
        <w:spacing w:line="276" w:lineRule="auto"/>
        <w:ind w:left="-284" w:right="-516"/>
        <w:jc w:val="both"/>
        <w:rPr>
          <w:rFonts w:ascii="Arial" w:eastAsia="SimSun" w:hAnsi="Arial" w:cs="Arial"/>
          <w:sz w:val="22"/>
          <w:szCs w:val="22"/>
          <w:lang w:eastAsia="zh-CN"/>
        </w:rPr>
      </w:pPr>
    </w:p>
    <w:p w:rsidR="00552C29" w:rsidRDefault="00552C29" w:rsidP="00E4244B">
      <w:pPr>
        <w:spacing w:line="276" w:lineRule="auto"/>
        <w:ind w:left="-284" w:right="-516"/>
        <w:jc w:val="both"/>
        <w:rPr>
          <w:rFonts w:ascii="Arial" w:eastAsia="Calibri" w:hAnsi="Arial" w:cs="Arial"/>
          <w:sz w:val="22"/>
          <w:szCs w:val="22"/>
          <w:lang w:eastAsia="en-US"/>
        </w:rPr>
      </w:pPr>
      <w:r w:rsidRPr="00552C29">
        <w:rPr>
          <w:rFonts w:ascii="Arial" w:eastAsia="SimSun" w:hAnsi="Arial" w:cs="Arial"/>
          <w:b/>
          <w:sz w:val="22"/>
          <w:szCs w:val="22"/>
          <w:lang w:eastAsia="zh-CN"/>
        </w:rPr>
        <w:t>IV.-</w:t>
      </w:r>
      <w:r>
        <w:rPr>
          <w:rFonts w:ascii="Arial" w:eastAsia="SimSun" w:hAnsi="Arial" w:cs="Arial"/>
          <w:sz w:val="22"/>
          <w:szCs w:val="22"/>
          <w:lang w:eastAsia="zh-CN"/>
        </w:rPr>
        <w:t xml:space="preserve"> </w:t>
      </w:r>
      <w:r w:rsidRPr="00552C29">
        <w:rPr>
          <w:rFonts w:ascii="Arial" w:eastAsia="Calibri" w:hAnsi="Arial" w:cs="Arial"/>
          <w:sz w:val="22"/>
          <w:szCs w:val="22"/>
          <w:lang w:eastAsia="en-US"/>
        </w:rPr>
        <w:t xml:space="preserve">El seis de septiembre del año </w:t>
      </w:r>
      <w:r w:rsidR="00A867DD">
        <w:rPr>
          <w:rFonts w:ascii="Arial" w:eastAsia="Calibri" w:hAnsi="Arial" w:cs="Arial"/>
          <w:sz w:val="22"/>
          <w:szCs w:val="22"/>
          <w:lang w:eastAsia="en-US"/>
        </w:rPr>
        <w:t>dos mil diecisiete</w:t>
      </w:r>
      <w:r w:rsidRPr="00552C29">
        <w:rPr>
          <w:rFonts w:ascii="Arial" w:eastAsia="Calibri" w:hAnsi="Arial" w:cs="Arial"/>
          <w:sz w:val="22"/>
          <w:szCs w:val="22"/>
          <w:lang w:eastAsia="en-US"/>
        </w:rPr>
        <w:t>, el Consejo General de este Instituto celebró la sesión de Declaración de inicio del Proceso Electoral Ordinario 2017-2018, para elegir al Gobernador del Estado, Diputados y Regidores.</w:t>
      </w:r>
    </w:p>
    <w:p w:rsidR="00DE2493" w:rsidRPr="001B476E" w:rsidRDefault="00DE2493" w:rsidP="00E4244B">
      <w:pPr>
        <w:spacing w:line="276" w:lineRule="auto"/>
        <w:ind w:left="-284" w:right="-516"/>
        <w:jc w:val="both"/>
        <w:rPr>
          <w:rFonts w:ascii="Arial" w:eastAsia="SimSun" w:hAnsi="Arial" w:cs="Arial"/>
          <w:sz w:val="22"/>
          <w:szCs w:val="22"/>
          <w:lang w:eastAsia="zh-CN"/>
        </w:rPr>
      </w:pPr>
    </w:p>
    <w:p w:rsidR="00DE2493" w:rsidRPr="00F210BA" w:rsidRDefault="00DE2493" w:rsidP="00DE2493">
      <w:pPr>
        <w:spacing w:line="276" w:lineRule="auto"/>
        <w:ind w:left="-284" w:right="-516"/>
        <w:jc w:val="both"/>
        <w:rPr>
          <w:rFonts w:ascii="Arial" w:hAnsi="Arial" w:cs="Arial"/>
          <w:sz w:val="22"/>
          <w:szCs w:val="22"/>
          <w:lang w:val="es-MX"/>
        </w:rPr>
      </w:pPr>
      <w:r w:rsidRPr="00F210BA">
        <w:rPr>
          <w:rFonts w:ascii="Arial" w:hAnsi="Arial" w:cs="Arial"/>
          <w:b/>
          <w:sz w:val="22"/>
          <w:szCs w:val="22"/>
          <w:lang w:val="es-MX"/>
        </w:rPr>
        <w:t>V.-</w:t>
      </w:r>
      <w:r w:rsidR="00BA2517" w:rsidRPr="00F210BA">
        <w:rPr>
          <w:rFonts w:ascii="Arial" w:hAnsi="Arial" w:cs="Arial"/>
          <w:sz w:val="22"/>
          <w:szCs w:val="22"/>
          <w:lang w:val="es-MX"/>
        </w:rPr>
        <w:t xml:space="preserve"> M</w:t>
      </w:r>
      <w:r w:rsidRPr="00F210BA">
        <w:rPr>
          <w:rFonts w:ascii="Arial" w:hAnsi="Arial" w:cs="Arial"/>
          <w:sz w:val="22"/>
          <w:szCs w:val="22"/>
          <w:lang w:val="es-MX"/>
        </w:rPr>
        <w:t xml:space="preserve">ediante </w:t>
      </w:r>
      <w:r w:rsidRPr="00F210BA">
        <w:rPr>
          <w:rFonts w:ascii="Arial" w:hAnsi="Arial" w:cs="Arial"/>
          <w:b/>
          <w:sz w:val="22"/>
          <w:szCs w:val="22"/>
          <w:lang w:val="es-MX"/>
        </w:rPr>
        <w:t>Acuerdo C.G.-034/2017</w:t>
      </w:r>
      <w:r w:rsidRPr="00F210BA">
        <w:rPr>
          <w:rFonts w:ascii="Arial" w:hAnsi="Arial" w:cs="Arial"/>
          <w:sz w:val="22"/>
          <w:szCs w:val="22"/>
          <w:lang w:val="es-MX"/>
        </w:rPr>
        <w:t xml:space="preserve"> de fecha once de septiembre del año </w:t>
      </w:r>
      <w:r w:rsidR="00A867DD" w:rsidRPr="00F210BA">
        <w:rPr>
          <w:rFonts w:ascii="Arial" w:hAnsi="Arial" w:cs="Arial"/>
          <w:sz w:val="22"/>
          <w:szCs w:val="22"/>
          <w:lang w:val="es-MX"/>
        </w:rPr>
        <w:t>dos mil diecisiete</w:t>
      </w:r>
      <w:r w:rsidRPr="00F210BA">
        <w:rPr>
          <w:rFonts w:ascii="Arial" w:hAnsi="Arial" w:cs="Arial"/>
          <w:sz w:val="22"/>
          <w:szCs w:val="22"/>
          <w:lang w:val="es-MX"/>
        </w:rPr>
        <w:t>,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E2493" w:rsidRPr="00F210BA" w:rsidRDefault="00DE2493" w:rsidP="00DE2493">
      <w:pPr>
        <w:spacing w:line="276" w:lineRule="auto"/>
        <w:ind w:left="-284" w:right="-516"/>
        <w:jc w:val="both"/>
        <w:rPr>
          <w:rFonts w:ascii="Arial" w:hAnsi="Arial" w:cs="Arial"/>
          <w:sz w:val="22"/>
          <w:szCs w:val="22"/>
          <w:lang w:val="es-MX"/>
        </w:rPr>
      </w:pPr>
    </w:p>
    <w:p w:rsidR="00DE2493" w:rsidRDefault="00DE2493" w:rsidP="00DE2493">
      <w:pPr>
        <w:spacing w:line="276" w:lineRule="auto"/>
        <w:ind w:left="-284" w:right="-516"/>
        <w:jc w:val="both"/>
        <w:rPr>
          <w:rFonts w:ascii="Arial" w:hAnsi="Arial" w:cs="Arial"/>
          <w:sz w:val="22"/>
          <w:szCs w:val="22"/>
          <w:lang w:val="es-MX"/>
        </w:rPr>
      </w:pPr>
      <w:r w:rsidRPr="00F210BA">
        <w:rPr>
          <w:rFonts w:ascii="Arial" w:hAnsi="Arial" w:cs="Arial"/>
          <w:b/>
          <w:sz w:val="22"/>
          <w:szCs w:val="22"/>
          <w:lang w:val="es-MX"/>
        </w:rPr>
        <w:lastRenderedPageBreak/>
        <w:t>VI.-</w:t>
      </w:r>
      <w:r w:rsidRPr="00F210BA">
        <w:rPr>
          <w:rFonts w:ascii="Arial" w:hAnsi="Arial" w:cs="Arial"/>
          <w:sz w:val="22"/>
          <w:szCs w:val="22"/>
          <w:lang w:val="es-MX"/>
        </w:rPr>
        <w:t xml:space="preserve"> </w:t>
      </w:r>
      <w:r w:rsidR="00BA2517" w:rsidRPr="00F210BA">
        <w:rPr>
          <w:rFonts w:ascii="Arial" w:hAnsi="Arial" w:cs="Arial"/>
          <w:sz w:val="22"/>
          <w:szCs w:val="22"/>
          <w:lang w:val="es-MX"/>
        </w:rPr>
        <w:t>M</w:t>
      </w:r>
      <w:r w:rsidRPr="00F210BA">
        <w:rPr>
          <w:rFonts w:ascii="Arial" w:hAnsi="Arial" w:cs="Arial"/>
          <w:sz w:val="22"/>
          <w:szCs w:val="22"/>
          <w:lang w:val="es-MX"/>
        </w:rPr>
        <w:t xml:space="preserve">ediante </w:t>
      </w:r>
      <w:r w:rsidRPr="00F210BA">
        <w:rPr>
          <w:rFonts w:ascii="Arial" w:hAnsi="Arial" w:cs="Arial"/>
          <w:b/>
          <w:sz w:val="22"/>
          <w:szCs w:val="22"/>
          <w:lang w:val="es-MX"/>
        </w:rPr>
        <w:t>Acuerdo C.G.-036/2017</w:t>
      </w:r>
      <w:r w:rsidRPr="00F210BA">
        <w:rPr>
          <w:rFonts w:ascii="Arial" w:hAnsi="Arial" w:cs="Arial"/>
          <w:sz w:val="22"/>
          <w:szCs w:val="22"/>
          <w:lang w:val="es-MX"/>
        </w:rPr>
        <w:t xml:space="preserve"> de fecha once de septiembre del año </w:t>
      </w:r>
      <w:r w:rsidR="00A867DD" w:rsidRPr="00F210BA">
        <w:rPr>
          <w:rFonts w:ascii="Arial" w:hAnsi="Arial" w:cs="Arial"/>
          <w:sz w:val="22"/>
          <w:szCs w:val="22"/>
          <w:lang w:val="es-MX"/>
        </w:rPr>
        <w:t>dos mil diecisiete</w:t>
      </w:r>
      <w:r w:rsidRPr="00F210BA">
        <w:rPr>
          <w:rFonts w:ascii="Arial" w:hAnsi="Arial" w:cs="Arial"/>
          <w:sz w:val="22"/>
          <w:szCs w:val="22"/>
          <w:lang w:val="es-MX"/>
        </w:rPr>
        <w:t>, el Consejo General de este Instituto aprobó el Calendario Electoral para el Proceso Electoral Ordinario 2017-2018 para elegir al Gobernador del Estado, Diputados y Regidores de los Ayuntamientos.</w:t>
      </w:r>
    </w:p>
    <w:p w:rsidR="00E4244B" w:rsidRPr="00F210BA" w:rsidRDefault="00E4244B" w:rsidP="00E4244B">
      <w:pPr>
        <w:spacing w:line="276" w:lineRule="auto"/>
        <w:ind w:left="-284" w:right="-516"/>
        <w:jc w:val="both"/>
        <w:rPr>
          <w:rFonts w:ascii="Arial" w:hAnsi="Arial" w:cs="Arial"/>
          <w:sz w:val="22"/>
          <w:szCs w:val="22"/>
          <w:lang w:val="es-ES_tradnl"/>
        </w:rPr>
      </w:pPr>
    </w:p>
    <w:p w:rsidR="00FC3E27" w:rsidRPr="00FC3E27" w:rsidRDefault="00FC3E27" w:rsidP="00FC3E27">
      <w:pPr>
        <w:ind w:left="-284" w:right="-516"/>
        <w:jc w:val="both"/>
        <w:rPr>
          <w:rFonts w:ascii="Arial" w:hAnsi="Arial" w:cs="Arial"/>
          <w:lang w:val="es-MX"/>
        </w:rPr>
      </w:pPr>
      <w:r w:rsidRPr="00200ADB">
        <w:rPr>
          <w:rFonts w:ascii="Arial" w:hAnsi="Arial" w:cs="Arial"/>
          <w:b/>
          <w:lang w:val="es-MX"/>
        </w:rPr>
        <w:t>VII.-</w:t>
      </w:r>
      <w:r w:rsidRPr="00FC3E27">
        <w:rPr>
          <w:rFonts w:ascii="Arial" w:hAnsi="Arial" w:cs="Arial"/>
          <w:lang w:val="es-MX"/>
        </w:rPr>
        <w:t xml:space="preserve">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w:t>
      </w:r>
      <w:proofErr w:type="spellStart"/>
      <w:r w:rsidRPr="00FC3E27">
        <w:rPr>
          <w:rFonts w:ascii="Arial" w:hAnsi="Arial" w:cs="Arial"/>
          <w:lang w:val="es-MX"/>
        </w:rPr>
        <w:t>LIPEEY</w:t>
      </w:r>
      <w:proofErr w:type="spellEnd"/>
      <w:r w:rsidRPr="00FC3E27">
        <w:rPr>
          <w:rFonts w:ascii="Arial" w:hAnsi="Arial" w:cs="Arial"/>
          <w:lang w:val="es-MX"/>
        </w:rPr>
        <w:t>.</w:t>
      </w:r>
    </w:p>
    <w:p w:rsidR="00FC3E27" w:rsidRPr="00FC3E27" w:rsidRDefault="00FC3E27" w:rsidP="00FC3E27">
      <w:pPr>
        <w:ind w:left="-284" w:right="-516"/>
        <w:jc w:val="both"/>
        <w:rPr>
          <w:rFonts w:ascii="Arial" w:hAnsi="Arial" w:cs="Arial"/>
          <w:lang w:val="es-MX"/>
        </w:rPr>
      </w:pPr>
    </w:p>
    <w:p w:rsidR="00FC3E27" w:rsidRDefault="00200ADB" w:rsidP="00FC3E27">
      <w:pPr>
        <w:ind w:left="-284" w:right="-516"/>
        <w:jc w:val="both"/>
        <w:rPr>
          <w:rFonts w:ascii="Arial" w:hAnsi="Arial" w:cs="Arial"/>
          <w:b/>
          <w:lang w:val="es-MX"/>
        </w:rPr>
      </w:pPr>
      <w:proofErr w:type="spellStart"/>
      <w:proofErr w:type="gramStart"/>
      <w:r w:rsidRPr="00200ADB">
        <w:rPr>
          <w:rFonts w:ascii="Arial" w:hAnsi="Arial" w:cs="Arial"/>
          <w:b/>
          <w:lang w:val="es-MX"/>
        </w:rPr>
        <w:t>VIIl</w:t>
      </w:r>
      <w:proofErr w:type="spellEnd"/>
      <w:r w:rsidR="00FC3E27" w:rsidRPr="00200ADB">
        <w:rPr>
          <w:rFonts w:ascii="Arial" w:hAnsi="Arial" w:cs="Arial"/>
          <w:b/>
          <w:lang w:val="es-MX"/>
        </w:rPr>
        <w:t>.-</w:t>
      </w:r>
      <w:proofErr w:type="gramEnd"/>
      <w:r w:rsidR="00FC3E27" w:rsidRPr="00FC3E27">
        <w:rPr>
          <w:rFonts w:ascii="Arial" w:hAnsi="Arial" w:cs="Arial"/>
          <w:lang w:val="es-MX"/>
        </w:rPr>
        <w:t xml:space="preserve">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r w:rsidR="00FC3E27" w:rsidRPr="00FC3E27">
        <w:rPr>
          <w:rFonts w:ascii="Arial" w:hAnsi="Arial" w:cs="Arial"/>
          <w:b/>
          <w:lang w:val="es-MX"/>
        </w:rPr>
        <w:t>.</w:t>
      </w:r>
    </w:p>
    <w:p w:rsidR="00200ADB" w:rsidRPr="00FC3E27" w:rsidRDefault="00200ADB" w:rsidP="00FC3E27">
      <w:pPr>
        <w:ind w:left="-284" w:right="-516"/>
        <w:jc w:val="both"/>
        <w:rPr>
          <w:rFonts w:ascii="Arial" w:hAnsi="Arial" w:cs="Arial"/>
          <w:b/>
          <w:lang w:val="es-MX"/>
        </w:rPr>
      </w:pPr>
    </w:p>
    <w:p w:rsidR="00FC3E27" w:rsidRDefault="00FC3E27" w:rsidP="00FC3E27">
      <w:pPr>
        <w:ind w:left="-284" w:right="-516"/>
        <w:jc w:val="both"/>
        <w:rPr>
          <w:rFonts w:ascii="Arial" w:hAnsi="Arial" w:cs="Arial"/>
          <w:b/>
        </w:rPr>
      </w:pPr>
    </w:p>
    <w:p w:rsidR="00E4244B" w:rsidRPr="001B476E" w:rsidRDefault="00E4244B" w:rsidP="00E4244B">
      <w:pPr>
        <w:ind w:left="-284" w:right="-516"/>
        <w:jc w:val="center"/>
        <w:rPr>
          <w:rFonts w:ascii="Arial" w:hAnsi="Arial" w:cs="Arial"/>
          <w:b/>
        </w:rPr>
      </w:pPr>
      <w:r w:rsidRPr="001B476E">
        <w:rPr>
          <w:rFonts w:ascii="Arial" w:hAnsi="Arial" w:cs="Arial"/>
          <w:b/>
        </w:rPr>
        <w:t>CONSIDERANDO</w:t>
      </w:r>
    </w:p>
    <w:p w:rsidR="00F71085" w:rsidRDefault="00F71085" w:rsidP="00813B7B">
      <w:pPr>
        <w:spacing w:line="276" w:lineRule="auto"/>
        <w:ind w:left="-284" w:right="-516"/>
        <w:jc w:val="both"/>
        <w:rPr>
          <w:rFonts w:ascii="Arial" w:eastAsia="SimSun" w:hAnsi="Arial" w:cs="Arial"/>
          <w:b/>
          <w:sz w:val="22"/>
          <w:szCs w:val="22"/>
          <w:lang w:eastAsia="zh-CN"/>
        </w:rPr>
      </w:pPr>
    </w:p>
    <w:p w:rsidR="006E5378" w:rsidRPr="006E5378" w:rsidRDefault="00171DEF" w:rsidP="006E5378">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val="es-MX" w:eastAsia="zh-CN"/>
        </w:rPr>
        <w:t>1</w:t>
      </w:r>
      <w:r w:rsidR="006E5378" w:rsidRPr="006E5378">
        <w:rPr>
          <w:rFonts w:ascii="Arial" w:eastAsia="SimSun" w:hAnsi="Arial" w:cs="Arial"/>
          <w:b/>
          <w:sz w:val="22"/>
          <w:szCs w:val="22"/>
          <w:lang w:val="es-MX" w:eastAsia="zh-CN"/>
        </w:rPr>
        <w:t>.-</w:t>
      </w:r>
      <w:r w:rsidR="006E5378">
        <w:rPr>
          <w:rFonts w:ascii="Arial" w:eastAsia="SimSun" w:hAnsi="Arial" w:cs="Arial"/>
          <w:sz w:val="22"/>
          <w:szCs w:val="22"/>
          <w:lang w:val="es-MX" w:eastAsia="zh-CN"/>
        </w:rPr>
        <w:t xml:space="preserve"> Que el artículo 3 del Pacto Internacional de Derechos Civiles y Políticos, abierto a firma el día diecinueve de diciembre del año mil novecientos sesenta y seis en la ciudad de Nueva York, </w:t>
      </w:r>
      <w:proofErr w:type="spellStart"/>
      <w:r w:rsidR="006E5378">
        <w:rPr>
          <w:rFonts w:ascii="Arial" w:eastAsia="SimSun" w:hAnsi="Arial" w:cs="Arial"/>
          <w:sz w:val="22"/>
          <w:szCs w:val="22"/>
          <w:lang w:val="es-MX" w:eastAsia="zh-CN"/>
        </w:rPr>
        <w:t>E.U.A</w:t>
      </w:r>
      <w:proofErr w:type="spellEnd"/>
      <w:r w:rsidR="006E5378">
        <w:rPr>
          <w:rFonts w:ascii="Arial" w:eastAsia="SimSun" w:hAnsi="Arial" w:cs="Arial"/>
          <w:sz w:val="22"/>
          <w:szCs w:val="22"/>
          <w:lang w:val="es-MX" w:eastAsia="zh-CN"/>
        </w:rPr>
        <w:t>., establece para los Estados Partes de dicho instrumento, el compromiso de garantizar a hombres y mujeres la igualdad en el goce de todos los derechos civiles y políticos enunciados en el Pacto.</w:t>
      </w:r>
    </w:p>
    <w:p w:rsidR="0007274F" w:rsidRDefault="0007274F" w:rsidP="00813B7B">
      <w:pPr>
        <w:spacing w:line="276" w:lineRule="auto"/>
        <w:ind w:left="-284" w:right="-516"/>
        <w:jc w:val="both"/>
        <w:rPr>
          <w:rFonts w:ascii="Arial" w:eastAsia="SimSun" w:hAnsi="Arial" w:cs="Arial"/>
          <w:sz w:val="22"/>
          <w:szCs w:val="22"/>
          <w:lang w:eastAsia="zh-CN"/>
        </w:rPr>
      </w:pPr>
    </w:p>
    <w:p w:rsidR="0007274F" w:rsidRDefault="0007274F" w:rsidP="00813B7B">
      <w:pPr>
        <w:spacing w:line="276" w:lineRule="auto"/>
        <w:ind w:left="-284" w:right="-516"/>
        <w:jc w:val="both"/>
        <w:rPr>
          <w:rFonts w:ascii="Arial" w:eastAsia="SimSun" w:hAnsi="Arial" w:cs="Arial"/>
          <w:sz w:val="22"/>
          <w:szCs w:val="22"/>
          <w:lang w:eastAsia="zh-CN"/>
        </w:rPr>
      </w:pPr>
      <w:r>
        <w:rPr>
          <w:rFonts w:ascii="Arial" w:eastAsia="SimSun" w:hAnsi="Arial" w:cs="Arial"/>
          <w:sz w:val="22"/>
          <w:szCs w:val="22"/>
          <w:lang w:eastAsia="zh-CN"/>
        </w:rPr>
        <w:t>Asimismo, en el a</w:t>
      </w:r>
      <w:r w:rsidRPr="0007274F">
        <w:rPr>
          <w:rFonts w:ascii="Arial" w:eastAsia="SimSun" w:hAnsi="Arial" w:cs="Arial"/>
          <w:sz w:val="22"/>
          <w:szCs w:val="22"/>
          <w:lang w:eastAsia="zh-CN"/>
        </w:rPr>
        <w:t>rtículo 25</w:t>
      </w:r>
      <w:r>
        <w:rPr>
          <w:rFonts w:ascii="Arial" w:eastAsia="SimSun" w:hAnsi="Arial" w:cs="Arial"/>
          <w:sz w:val="22"/>
          <w:szCs w:val="22"/>
          <w:lang w:eastAsia="zh-CN"/>
        </w:rPr>
        <w:t xml:space="preserve"> del citado Pacto, se establece que t</w:t>
      </w:r>
      <w:r w:rsidRPr="0007274F">
        <w:rPr>
          <w:rFonts w:ascii="Arial" w:eastAsia="SimSun" w:hAnsi="Arial" w:cs="Arial"/>
          <w:sz w:val="22"/>
          <w:szCs w:val="22"/>
          <w:lang w:eastAsia="zh-CN"/>
        </w:rPr>
        <w:t xml:space="preserve">odos los ciudadanos gozarán, sin ninguna de las distinciones mencionadas en el artículo 2, y sin restricciones indebidas, de los siguientes derechos y oportunidades: </w:t>
      </w:r>
    </w:p>
    <w:p w:rsidR="00200ADB" w:rsidRDefault="00200ADB" w:rsidP="00813B7B">
      <w:pPr>
        <w:spacing w:line="276" w:lineRule="auto"/>
        <w:ind w:left="-284" w:right="-516"/>
        <w:jc w:val="both"/>
        <w:rPr>
          <w:rFonts w:ascii="Arial" w:eastAsia="SimSun" w:hAnsi="Arial" w:cs="Arial"/>
          <w:sz w:val="22"/>
          <w:szCs w:val="22"/>
          <w:lang w:eastAsia="zh-CN"/>
        </w:rPr>
      </w:pPr>
    </w:p>
    <w:p w:rsidR="0007274F" w:rsidRPr="00200ADB" w:rsidRDefault="0007274F" w:rsidP="00200ADB">
      <w:pPr>
        <w:pStyle w:val="Prrafodelista"/>
        <w:numPr>
          <w:ilvl w:val="0"/>
          <w:numId w:val="19"/>
        </w:numPr>
        <w:ind w:right="-516"/>
        <w:jc w:val="both"/>
        <w:rPr>
          <w:rFonts w:eastAsia="SimSun" w:cs="Arial"/>
          <w:i/>
          <w:sz w:val="20"/>
          <w:lang w:eastAsia="zh-CN"/>
        </w:rPr>
      </w:pPr>
      <w:r w:rsidRPr="00200ADB">
        <w:rPr>
          <w:rFonts w:eastAsia="SimSun" w:cs="Arial"/>
          <w:i/>
          <w:sz w:val="20"/>
          <w:lang w:eastAsia="zh-CN"/>
        </w:rPr>
        <w:t xml:space="preserve">…) </w:t>
      </w:r>
    </w:p>
    <w:p w:rsidR="00200ADB" w:rsidRPr="00200ADB" w:rsidRDefault="00200ADB" w:rsidP="00200ADB">
      <w:pPr>
        <w:pStyle w:val="Prrafodelista"/>
        <w:numPr>
          <w:ilvl w:val="0"/>
          <w:numId w:val="19"/>
        </w:numPr>
        <w:ind w:right="-516"/>
        <w:jc w:val="both"/>
        <w:rPr>
          <w:rFonts w:eastAsia="SimSun" w:cs="Arial"/>
          <w:i/>
          <w:sz w:val="20"/>
          <w:lang w:eastAsia="zh-CN"/>
        </w:rPr>
      </w:pPr>
    </w:p>
    <w:p w:rsidR="006E5378" w:rsidRDefault="0007274F" w:rsidP="00213989">
      <w:pPr>
        <w:ind w:left="-284" w:right="-516"/>
        <w:jc w:val="both"/>
        <w:rPr>
          <w:rFonts w:ascii="Arial" w:eastAsia="SimSun" w:hAnsi="Arial" w:cs="Arial"/>
          <w:i/>
          <w:sz w:val="20"/>
          <w:szCs w:val="20"/>
          <w:lang w:eastAsia="zh-CN"/>
        </w:rPr>
      </w:pPr>
      <w:r w:rsidRPr="0007274F">
        <w:rPr>
          <w:rFonts w:ascii="Arial" w:eastAsia="SimSun" w:hAnsi="Arial" w:cs="Arial"/>
          <w:i/>
          <w:sz w:val="20"/>
          <w:szCs w:val="20"/>
          <w:lang w:eastAsia="zh-CN"/>
        </w:rPr>
        <w:t>b) Votar y ser elegidos en elecciones periódicas, auténticas, realizadas por sufragio universal e igual y por voto secreto que garantice la libre expresión de la voluntad de los electores;</w:t>
      </w:r>
    </w:p>
    <w:p w:rsidR="00200ADB" w:rsidRPr="0007274F" w:rsidRDefault="00200ADB" w:rsidP="00213989">
      <w:pPr>
        <w:ind w:left="-284" w:right="-516"/>
        <w:jc w:val="both"/>
        <w:rPr>
          <w:rFonts w:ascii="Arial" w:eastAsia="SimSun" w:hAnsi="Arial" w:cs="Arial"/>
          <w:i/>
          <w:sz w:val="20"/>
          <w:szCs w:val="20"/>
          <w:lang w:eastAsia="zh-CN"/>
        </w:rPr>
      </w:pPr>
    </w:p>
    <w:p w:rsidR="0007274F" w:rsidRDefault="0007274F" w:rsidP="00813B7B">
      <w:pPr>
        <w:spacing w:line="276" w:lineRule="auto"/>
        <w:ind w:left="-284" w:right="-516"/>
        <w:jc w:val="both"/>
        <w:rPr>
          <w:rFonts w:ascii="Arial" w:eastAsia="SimSun" w:hAnsi="Arial" w:cs="Arial"/>
          <w:b/>
          <w:sz w:val="22"/>
          <w:szCs w:val="22"/>
          <w:lang w:eastAsia="zh-CN"/>
        </w:rPr>
      </w:pPr>
    </w:p>
    <w:p w:rsidR="00813B7B" w:rsidRDefault="00171DEF" w:rsidP="00813B7B">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eastAsia="zh-CN"/>
        </w:rPr>
        <w:t>2</w:t>
      </w:r>
      <w:r w:rsidR="00813B7B" w:rsidRPr="001B476E">
        <w:rPr>
          <w:rFonts w:ascii="Arial" w:eastAsia="SimSun" w:hAnsi="Arial" w:cs="Arial"/>
          <w:b/>
          <w:sz w:val="22"/>
          <w:szCs w:val="22"/>
          <w:lang w:eastAsia="zh-CN"/>
        </w:rPr>
        <w:t xml:space="preserve">.- </w:t>
      </w:r>
      <w:r w:rsidR="009F3B10" w:rsidRPr="001B476E">
        <w:rPr>
          <w:rFonts w:ascii="Arial" w:eastAsia="SimSun" w:hAnsi="Arial" w:cs="Arial"/>
          <w:sz w:val="22"/>
          <w:szCs w:val="22"/>
          <w:lang w:val="es-MX" w:eastAsia="zh-CN"/>
        </w:rPr>
        <w:t xml:space="preserve">Que </w:t>
      </w:r>
      <w:r w:rsidR="006E5378">
        <w:rPr>
          <w:rFonts w:ascii="Arial" w:eastAsia="SimSun" w:hAnsi="Arial" w:cs="Arial"/>
          <w:sz w:val="22"/>
          <w:szCs w:val="22"/>
          <w:lang w:val="es-MX" w:eastAsia="zh-CN"/>
        </w:rPr>
        <w:t>el artículo 23 de la Convención Americana sobre Derechos Humanos, adoptado el día veintidós de noviembre del mil novecientos sesenta y nueve</w:t>
      </w:r>
      <w:r>
        <w:rPr>
          <w:rFonts w:ascii="Arial" w:eastAsia="SimSun" w:hAnsi="Arial" w:cs="Arial"/>
          <w:sz w:val="22"/>
          <w:szCs w:val="22"/>
          <w:lang w:val="es-MX" w:eastAsia="zh-CN"/>
        </w:rPr>
        <w:t xml:space="preserve"> en la ciudad de San José de Costa Rica, establece lo siguiente:</w:t>
      </w:r>
    </w:p>
    <w:p w:rsidR="00200ADB" w:rsidRDefault="00200ADB" w:rsidP="00813B7B">
      <w:pPr>
        <w:spacing w:line="276" w:lineRule="auto"/>
        <w:ind w:left="-284" w:right="-516"/>
        <w:jc w:val="both"/>
        <w:rPr>
          <w:rFonts w:ascii="Arial" w:eastAsia="SimSun" w:hAnsi="Arial" w:cs="Arial"/>
          <w:sz w:val="22"/>
          <w:szCs w:val="22"/>
          <w:lang w:val="es-MX" w:eastAsia="zh-CN"/>
        </w:rPr>
      </w:pPr>
    </w:p>
    <w:p w:rsidR="00171DEF" w:rsidRDefault="00171DEF" w:rsidP="00171DEF">
      <w:pPr>
        <w:spacing w:line="276" w:lineRule="auto"/>
        <w:ind w:left="-284" w:right="-516"/>
        <w:jc w:val="both"/>
        <w:rPr>
          <w:rFonts w:ascii="Arial" w:eastAsia="SimSun" w:hAnsi="Arial" w:cs="Arial"/>
          <w:b/>
          <w:sz w:val="22"/>
          <w:szCs w:val="22"/>
          <w:lang w:val="es-MX" w:eastAsia="zh-CN"/>
        </w:rPr>
      </w:pPr>
    </w:p>
    <w:p w:rsidR="00171DEF" w:rsidRDefault="00171DEF" w:rsidP="00171DEF">
      <w:pPr>
        <w:ind w:left="-284" w:right="-516"/>
        <w:jc w:val="both"/>
        <w:rPr>
          <w:rFonts w:ascii="Arial" w:eastAsia="SimSun" w:hAnsi="Arial" w:cs="Arial"/>
          <w:i/>
          <w:sz w:val="20"/>
          <w:szCs w:val="20"/>
          <w:lang w:val="es-MX" w:eastAsia="zh-CN"/>
        </w:rPr>
      </w:pPr>
      <w:r w:rsidRPr="00171DEF">
        <w:rPr>
          <w:rFonts w:ascii="Arial" w:eastAsia="SimSun" w:hAnsi="Arial" w:cs="Arial"/>
          <w:b/>
          <w:i/>
          <w:sz w:val="20"/>
          <w:szCs w:val="20"/>
          <w:lang w:val="es-MX" w:eastAsia="zh-CN"/>
        </w:rPr>
        <w:t>“…ARTÍCULO 23.-</w:t>
      </w:r>
      <w:r w:rsidRPr="00171DEF">
        <w:rPr>
          <w:rFonts w:ascii="Arial" w:eastAsia="SimSun" w:hAnsi="Arial" w:cs="Arial"/>
          <w:i/>
          <w:sz w:val="20"/>
          <w:szCs w:val="20"/>
          <w:lang w:val="es-MX" w:eastAsia="zh-CN"/>
        </w:rPr>
        <w:t xml:space="preserve"> Derechos Políticos</w:t>
      </w:r>
    </w:p>
    <w:p w:rsidR="00200ADB" w:rsidRPr="00171DEF" w:rsidRDefault="00200ADB" w:rsidP="00171DEF">
      <w:pPr>
        <w:ind w:left="-284" w:right="-516"/>
        <w:jc w:val="both"/>
        <w:rPr>
          <w:rFonts w:ascii="Arial" w:eastAsia="SimSun" w:hAnsi="Arial" w:cs="Arial"/>
          <w:i/>
          <w:sz w:val="20"/>
          <w:szCs w:val="20"/>
          <w:lang w:val="es-MX" w:eastAsia="zh-CN"/>
        </w:rPr>
      </w:pPr>
    </w:p>
    <w:p w:rsidR="00171DEF" w:rsidRPr="00171DEF" w:rsidRDefault="00171DEF" w:rsidP="00171DEF">
      <w:pPr>
        <w:ind w:left="-284" w:right="-516"/>
        <w:jc w:val="both"/>
        <w:rPr>
          <w:rFonts w:ascii="Arial" w:eastAsia="SimSun" w:hAnsi="Arial" w:cs="Arial"/>
          <w:i/>
          <w:sz w:val="20"/>
          <w:szCs w:val="20"/>
          <w:lang w:val="es-MX" w:eastAsia="zh-CN"/>
        </w:rPr>
      </w:pPr>
    </w:p>
    <w:p w:rsidR="00171DEF" w:rsidRP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 xml:space="preserve">1. Todos los ciudadanos deben gozar de los siguientes derechos y oportunidades: </w:t>
      </w:r>
    </w:p>
    <w:p w:rsidR="00171DEF" w:rsidRP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a) de participar en la dirección de los asuntos públicos, directamente o por medio de representantes</w:t>
      </w:r>
    </w:p>
    <w:p w:rsid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libremente elegidos;</w:t>
      </w:r>
    </w:p>
    <w:p w:rsidR="00200ADB" w:rsidRPr="00171DEF" w:rsidRDefault="00200ADB" w:rsidP="00213989">
      <w:pPr>
        <w:ind w:left="-284" w:right="-516"/>
        <w:jc w:val="both"/>
        <w:rPr>
          <w:rFonts w:ascii="Arial" w:eastAsia="SimSun" w:hAnsi="Arial" w:cs="Arial"/>
          <w:i/>
          <w:sz w:val="20"/>
          <w:szCs w:val="20"/>
          <w:lang w:val="es-MX" w:eastAsia="zh-CN"/>
        </w:rPr>
      </w:pPr>
    </w:p>
    <w:p w:rsid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b) de votar y ser elegidos en elecciones periódicas auténticas, realizadas por sufragio universal e igual y por voto secreto que garantice la libre expresión de voluntad de los electores, y</w:t>
      </w:r>
    </w:p>
    <w:p w:rsidR="00200ADB" w:rsidRDefault="00200ADB" w:rsidP="00213989">
      <w:pPr>
        <w:ind w:left="-284" w:right="-516"/>
        <w:jc w:val="both"/>
        <w:rPr>
          <w:rFonts w:ascii="Arial" w:eastAsia="SimSun" w:hAnsi="Arial" w:cs="Arial"/>
          <w:i/>
          <w:sz w:val="20"/>
          <w:szCs w:val="20"/>
          <w:lang w:val="es-MX" w:eastAsia="zh-CN"/>
        </w:rPr>
      </w:pPr>
    </w:p>
    <w:p w:rsidR="00200ADB" w:rsidRDefault="00200ADB" w:rsidP="00213989">
      <w:pPr>
        <w:ind w:left="-284" w:right="-516"/>
        <w:jc w:val="both"/>
        <w:rPr>
          <w:rFonts w:ascii="Arial" w:eastAsia="SimSun" w:hAnsi="Arial" w:cs="Arial"/>
          <w:i/>
          <w:sz w:val="20"/>
          <w:szCs w:val="20"/>
          <w:lang w:val="es-MX" w:eastAsia="zh-CN"/>
        </w:rPr>
      </w:pPr>
    </w:p>
    <w:p w:rsidR="00200ADB" w:rsidRDefault="00200ADB" w:rsidP="00213989">
      <w:pPr>
        <w:ind w:left="-284" w:right="-516"/>
        <w:jc w:val="both"/>
        <w:rPr>
          <w:rFonts w:ascii="Arial" w:eastAsia="SimSun" w:hAnsi="Arial" w:cs="Arial"/>
          <w:i/>
          <w:sz w:val="20"/>
          <w:szCs w:val="20"/>
          <w:lang w:val="es-MX" w:eastAsia="zh-CN"/>
        </w:rPr>
      </w:pPr>
    </w:p>
    <w:p w:rsidR="00200ADB" w:rsidRDefault="00200ADB" w:rsidP="00213989">
      <w:pPr>
        <w:ind w:left="-284" w:right="-516"/>
        <w:jc w:val="both"/>
        <w:rPr>
          <w:rFonts w:ascii="Arial" w:eastAsia="SimSun" w:hAnsi="Arial" w:cs="Arial"/>
          <w:i/>
          <w:sz w:val="20"/>
          <w:szCs w:val="20"/>
          <w:lang w:val="es-MX" w:eastAsia="zh-CN"/>
        </w:rPr>
      </w:pPr>
    </w:p>
    <w:p w:rsidR="00200ADB" w:rsidRPr="00171DEF" w:rsidRDefault="00200ADB" w:rsidP="00213989">
      <w:pPr>
        <w:ind w:left="-284" w:right="-516"/>
        <w:jc w:val="both"/>
        <w:rPr>
          <w:rFonts w:ascii="Arial" w:eastAsia="SimSun" w:hAnsi="Arial" w:cs="Arial"/>
          <w:i/>
          <w:sz w:val="20"/>
          <w:szCs w:val="20"/>
          <w:lang w:val="es-MX" w:eastAsia="zh-CN"/>
        </w:rPr>
      </w:pPr>
    </w:p>
    <w:p w:rsidR="00171DEF" w:rsidRP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lastRenderedPageBreak/>
        <w:t>c) de tener acceso, en condiciones generales de igualdad, a las funciones públicas de su país.</w:t>
      </w:r>
    </w:p>
    <w:p w:rsidR="00171DEF" w:rsidRDefault="00171DEF" w:rsidP="00213989">
      <w:pPr>
        <w:ind w:left="-284" w:right="-516"/>
        <w:jc w:val="both"/>
        <w:rPr>
          <w:rFonts w:ascii="Arial" w:eastAsia="SimSun" w:hAnsi="Arial" w:cs="Arial"/>
          <w:i/>
          <w:sz w:val="20"/>
          <w:szCs w:val="20"/>
          <w:lang w:val="es-MX" w:eastAsia="zh-CN"/>
        </w:rPr>
      </w:pPr>
    </w:p>
    <w:p w:rsidR="00200ADB" w:rsidRDefault="00200ADB" w:rsidP="00213989">
      <w:pPr>
        <w:ind w:left="-284" w:right="-516"/>
        <w:jc w:val="both"/>
        <w:rPr>
          <w:rFonts w:ascii="Arial" w:eastAsia="SimSun" w:hAnsi="Arial" w:cs="Arial"/>
          <w:i/>
          <w:sz w:val="20"/>
          <w:szCs w:val="20"/>
          <w:lang w:val="es-MX" w:eastAsia="zh-CN"/>
        </w:rPr>
      </w:pPr>
    </w:p>
    <w:p w:rsidR="00171DEF" w:rsidRPr="00171DEF" w:rsidRDefault="00171DEF" w:rsidP="00213989">
      <w:pPr>
        <w:ind w:left="-284" w:right="-516"/>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171DEF" w:rsidRDefault="00171DEF" w:rsidP="00813B7B">
      <w:pPr>
        <w:spacing w:line="276" w:lineRule="auto"/>
        <w:ind w:left="-284" w:right="-516"/>
        <w:jc w:val="both"/>
        <w:rPr>
          <w:rFonts w:ascii="Arial" w:eastAsia="SimSun" w:hAnsi="Arial" w:cs="Arial"/>
          <w:sz w:val="22"/>
          <w:szCs w:val="22"/>
          <w:lang w:val="es-MX" w:eastAsia="zh-CN"/>
        </w:rPr>
      </w:pPr>
    </w:p>
    <w:p w:rsidR="00171DEF" w:rsidRDefault="00171DEF" w:rsidP="00171DEF">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eastAsia="zh-CN"/>
        </w:rPr>
        <w:t>3</w:t>
      </w:r>
      <w:r w:rsidRPr="00F71085">
        <w:rPr>
          <w:rFonts w:ascii="Arial" w:eastAsia="SimSun" w:hAnsi="Arial" w:cs="Arial"/>
          <w:b/>
          <w:sz w:val="22"/>
          <w:szCs w:val="22"/>
          <w:lang w:eastAsia="zh-CN"/>
        </w:rPr>
        <w:t>.-</w:t>
      </w:r>
      <w:r w:rsidRPr="00F71085">
        <w:rPr>
          <w:rFonts w:ascii="Arial" w:eastAsia="SimSun" w:hAnsi="Arial" w:cs="Arial"/>
          <w:sz w:val="22"/>
          <w:szCs w:val="22"/>
          <w:lang w:eastAsia="zh-CN"/>
        </w:rPr>
        <w:t xml:space="preserve"> Que el artículo </w:t>
      </w:r>
      <w:r>
        <w:rPr>
          <w:rFonts w:ascii="Arial" w:eastAsia="SimSun" w:hAnsi="Arial" w:cs="Arial"/>
          <w:sz w:val="22"/>
          <w:szCs w:val="22"/>
          <w:lang w:eastAsia="zh-CN"/>
        </w:rPr>
        <w:t xml:space="preserve">1 de la </w:t>
      </w:r>
      <w:proofErr w:type="spellStart"/>
      <w:r w:rsidRPr="001E38E5">
        <w:rPr>
          <w:rFonts w:ascii="Arial" w:eastAsia="SimSun" w:hAnsi="Arial" w:cs="Arial"/>
          <w:i/>
          <w:sz w:val="22"/>
          <w:szCs w:val="22"/>
          <w:lang w:eastAsia="zh-CN"/>
        </w:rPr>
        <w:t>CPEUM</w:t>
      </w:r>
      <w:proofErr w:type="spellEnd"/>
      <w:r>
        <w:rPr>
          <w:rFonts w:ascii="Arial" w:eastAsia="SimSun" w:hAnsi="Arial" w:cs="Arial"/>
          <w:sz w:val="22"/>
          <w:szCs w:val="22"/>
          <w:lang w:eastAsia="zh-CN"/>
        </w:rPr>
        <w:t>, entre otros preceptos,</w:t>
      </w:r>
      <w:r w:rsidRPr="00F71085">
        <w:rPr>
          <w:rFonts w:ascii="Arial" w:eastAsia="SimSun" w:hAnsi="Arial" w:cs="Arial"/>
          <w:sz w:val="22"/>
          <w:szCs w:val="22"/>
          <w:lang w:eastAsia="zh-CN"/>
        </w:rPr>
        <w:t xml:space="preserve"> dispone </w:t>
      </w:r>
      <w:r>
        <w:rPr>
          <w:rFonts w:ascii="Arial" w:eastAsia="SimSun" w:hAnsi="Arial" w:cs="Arial"/>
          <w:sz w:val="22"/>
          <w:szCs w:val="22"/>
          <w:lang w:eastAsia="zh-CN"/>
        </w:rPr>
        <w:t xml:space="preserve">que </w:t>
      </w:r>
      <w:r w:rsidRPr="006E5378">
        <w:rPr>
          <w:rFonts w:ascii="Arial" w:eastAsia="SimSun" w:hAnsi="Arial" w:cs="Arial"/>
          <w:sz w:val="22"/>
          <w:szCs w:val="22"/>
          <w:lang w:val="es-MX" w:eastAsia="zh-CN"/>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71DEF" w:rsidRDefault="00171DEF" w:rsidP="00171DEF">
      <w:pPr>
        <w:spacing w:line="276" w:lineRule="auto"/>
        <w:ind w:left="-284" w:right="-516"/>
        <w:jc w:val="both"/>
        <w:rPr>
          <w:rFonts w:ascii="Arial" w:eastAsia="SimSun" w:hAnsi="Arial" w:cs="Arial"/>
          <w:sz w:val="22"/>
          <w:szCs w:val="22"/>
          <w:lang w:val="es-MX" w:eastAsia="zh-CN"/>
        </w:rPr>
      </w:pPr>
    </w:p>
    <w:p w:rsidR="00171DEF" w:rsidRPr="006E5378" w:rsidRDefault="00171DEF" w:rsidP="00171DEF">
      <w:pPr>
        <w:spacing w:line="276" w:lineRule="auto"/>
        <w:ind w:left="-284" w:right="-516"/>
        <w:jc w:val="both"/>
        <w:rPr>
          <w:rFonts w:ascii="Arial" w:eastAsia="SimSun" w:hAnsi="Arial" w:cs="Arial"/>
          <w:sz w:val="22"/>
          <w:szCs w:val="22"/>
          <w:lang w:val="es-MX" w:eastAsia="zh-CN"/>
        </w:rPr>
      </w:pPr>
      <w:r>
        <w:rPr>
          <w:rFonts w:ascii="Arial" w:eastAsia="SimSun" w:hAnsi="Arial" w:cs="Arial"/>
          <w:sz w:val="22"/>
          <w:szCs w:val="22"/>
          <w:lang w:val="es-MX" w:eastAsia="zh-CN"/>
        </w:rPr>
        <w:t>De igual manera, las</w:t>
      </w:r>
      <w:r w:rsidRPr="006E5378">
        <w:rPr>
          <w:rFonts w:ascii="Arial" w:eastAsia="SimSun" w:hAnsi="Arial" w:cs="Arial"/>
          <w:sz w:val="22"/>
          <w:szCs w:val="22"/>
          <w:lang w:val="es-MX" w:eastAsia="zh-CN"/>
        </w:rPr>
        <w:t xml:space="preserve"> normas relativas a los derechos humanos se interpretarán de conformidad con esta Constitución y con los tratados internacionales de la materia favoreciendo en todo tiempo a las personas la protección más amplia.</w:t>
      </w:r>
    </w:p>
    <w:p w:rsidR="00171DEF" w:rsidRDefault="00171DEF" w:rsidP="00171DEF">
      <w:pPr>
        <w:spacing w:line="276" w:lineRule="auto"/>
        <w:ind w:left="-284" w:right="-516"/>
        <w:jc w:val="both"/>
        <w:rPr>
          <w:rFonts w:ascii="Arial" w:eastAsia="SimSun" w:hAnsi="Arial" w:cs="Arial"/>
          <w:sz w:val="22"/>
          <w:szCs w:val="22"/>
          <w:lang w:val="es-MX" w:eastAsia="zh-CN"/>
        </w:rPr>
      </w:pPr>
    </w:p>
    <w:p w:rsidR="00171DEF" w:rsidRPr="006E5378" w:rsidRDefault="00171DEF" w:rsidP="00171DEF">
      <w:pPr>
        <w:spacing w:line="276" w:lineRule="auto"/>
        <w:ind w:left="-284" w:right="-516"/>
        <w:jc w:val="both"/>
        <w:rPr>
          <w:rFonts w:ascii="Arial" w:eastAsia="SimSun" w:hAnsi="Arial" w:cs="Arial"/>
          <w:sz w:val="22"/>
          <w:szCs w:val="22"/>
          <w:lang w:val="es-MX" w:eastAsia="zh-CN"/>
        </w:rPr>
      </w:pPr>
      <w:r w:rsidRPr="006E5378">
        <w:rPr>
          <w:rFonts w:ascii="Arial" w:eastAsia="SimSun" w:hAnsi="Arial" w:cs="Arial"/>
          <w:sz w:val="22"/>
          <w:szCs w:val="22"/>
          <w:lang w:val="es-MX" w:eastAsia="zh-CN"/>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71DEF" w:rsidRDefault="00171DEF" w:rsidP="00C93A23">
      <w:pPr>
        <w:spacing w:line="276" w:lineRule="auto"/>
        <w:ind w:left="-284" w:right="-516"/>
        <w:jc w:val="both"/>
        <w:rPr>
          <w:rFonts w:ascii="Arial" w:eastAsia="SimSun" w:hAnsi="Arial" w:cs="Arial"/>
          <w:b/>
          <w:sz w:val="22"/>
          <w:szCs w:val="22"/>
          <w:lang w:eastAsia="zh-CN"/>
        </w:rPr>
      </w:pPr>
    </w:p>
    <w:p w:rsidR="00171DEF" w:rsidRPr="00171DEF" w:rsidRDefault="00171DEF" w:rsidP="00171DEF">
      <w:pPr>
        <w:spacing w:line="276" w:lineRule="auto"/>
        <w:ind w:left="-284" w:right="-516"/>
        <w:jc w:val="both"/>
        <w:rPr>
          <w:rFonts w:ascii="Arial" w:eastAsia="SimSun" w:hAnsi="Arial" w:cs="Arial"/>
          <w:bCs/>
          <w:sz w:val="22"/>
          <w:szCs w:val="22"/>
          <w:lang w:val="es-MX" w:eastAsia="zh-CN"/>
        </w:rPr>
      </w:pPr>
      <w:r w:rsidRPr="00171DEF">
        <w:rPr>
          <w:rFonts w:ascii="Arial" w:eastAsia="SimSun" w:hAnsi="Arial" w:cs="Arial"/>
          <w:b/>
          <w:sz w:val="22"/>
          <w:szCs w:val="22"/>
          <w:lang w:eastAsia="zh-CN"/>
        </w:rPr>
        <w:t xml:space="preserve">4.- </w:t>
      </w:r>
      <w:r w:rsidRPr="00171DEF">
        <w:rPr>
          <w:rFonts w:ascii="Arial" w:eastAsia="SimSun" w:hAnsi="Arial" w:cs="Arial"/>
          <w:sz w:val="22"/>
          <w:szCs w:val="22"/>
          <w:lang w:eastAsia="zh-CN"/>
        </w:rPr>
        <w:t xml:space="preserve">Que la </w:t>
      </w:r>
      <w:proofErr w:type="spellStart"/>
      <w:r w:rsidRPr="00171DEF">
        <w:rPr>
          <w:rFonts w:ascii="Arial" w:eastAsia="SimSun" w:hAnsi="Arial" w:cs="Arial"/>
          <w:i/>
          <w:sz w:val="22"/>
          <w:szCs w:val="22"/>
          <w:lang w:eastAsia="zh-CN"/>
        </w:rPr>
        <w:t>CPEUM</w:t>
      </w:r>
      <w:proofErr w:type="spellEnd"/>
      <w:r w:rsidRPr="00171DEF">
        <w:rPr>
          <w:rFonts w:ascii="Arial" w:eastAsia="SimSun" w:hAnsi="Arial" w:cs="Arial"/>
          <w:sz w:val="22"/>
          <w:szCs w:val="22"/>
          <w:lang w:eastAsia="zh-CN"/>
        </w:rPr>
        <w:t xml:space="preserve">, en su artículo 41, Base III Apartado C establece que, </w:t>
      </w:r>
      <w:r w:rsidRPr="00171DEF">
        <w:rPr>
          <w:rFonts w:ascii="Arial" w:eastAsia="SimSun" w:hAnsi="Arial" w:cs="Arial"/>
          <w:bCs/>
          <w:sz w:val="22"/>
          <w:szCs w:val="22"/>
          <w:lang w:val="es-MX" w:eastAsia="zh-CN"/>
        </w:rPr>
        <w:t>en la propaganda política o electoral que difundan los partidos y candidatos deberán abstenerse de expresiones que calumnien a las personas.</w:t>
      </w:r>
    </w:p>
    <w:p w:rsidR="00171DEF" w:rsidRPr="00171DEF" w:rsidRDefault="00171DEF" w:rsidP="00171DEF">
      <w:pPr>
        <w:spacing w:line="276" w:lineRule="auto"/>
        <w:ind w:left="-284" w:right="-516"/>
        <w:jc w:val="both"/>
        <w:rPr>
          <w:rFonts w:ascii="Arial" w:eastAsia="SimSun" w:hAnsi="Arial" w:cs="Arial"/>
          <w:sz w:val="22"/>
          <w:szCs w:val="22"/>
          <w:lang w:val="es-MX" w:eastAsia="zh-CN"/>
        </w:rPr>
      </w:pPr>
    </w:p>
    <w:p w:rsidR="00171DEF" w:rsidRPr="00171DEF" w:rsidRDefault="00171DEF" w:rsidP="00171DEF">
      <w:pPr>
        <w:spacing w:line="276" w:lineRule="auto"/>
        <w:ind w:left="-284" w:right="-516"/>
        <w:jc w:val="both"/>
        <w:rPr>
          <w:rFonts w:ascii="Arial" w:eastAsia="SimSun" w:hAnsi="Arial" w:cs="Arial"/>
          <w:sz w:val="22"/>
          <w:szCs w:val="22"/>
          <w:lang w:val="es-MX" w:eastAsia="zh-CN"/>
        </w:rPr>
      </w:pPr>
      <w:r w:rsidRPr="00171DEF">
        <w:rPr>
          <w:rFonts w:ascii="Arial" w:eastAsia="SimSun" w:hAnsi="Arial" w:cs="Arial"/>
          <w:sz w:val="22"/>
          <w:szCs w:val="22"/>
          <w:lang w:val="es-MX" w:eastAsia="zh-CN"/>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171DEF" w:rsidRDefault="00171DEF" w:rsidP="00C93A23">
      <w:pPr>
        <w:spacing w:line="276" w:lineRule="auto"/>
        <w:ind w:left="-284" w:right="-516"/>
        <w:jc w:val="both"/>
        <w:rPr>
          <w:rFonts w:ascii="Arial" w:eastAsia="SimSun" w:hAnsi="Arial" w:cs="Arial"/>
          <w:b/>
          <w:sz w:val="22"/>
          <w:szCs w:val="22"/>
          <w:lang w:eastAsia="zh-CN"/>
        </w:rPr>
      </w:pPr>
    </w:p>
    <w:p w:rsidR="00813B7B" w:rsidRPr="001B476E" w:rsidRDefault="00171DEF" w:rsidP="00C93A23">
      <w:pPr>
        <w:spacing w:line="276" w:lineRule="auto"/>
        <w:ind w:left="-284" w:right="-516"/>
        <w:jc w:val="both"/>
        <w:rPr>
          <w:rFonts w:ascii="Arial" w:eastAsia="SimSun" w:hAnsi="Arial" w:cs="Arial"/>
          <w:bCs/>
          <w:sz w:val="22"/>
          <w:szCs w:val="22"/>
          <w:lang w:eastAsia="zh-CN"/>
        </w:rPr>
      </w:pPr>
      <w:r>
        <w:rPr>
          <w:rFonts w:ascii="Arial" w:eastAsia="SimSun" w:hAnsi="Arial" w:cs="Arial"/>
          <w:b/>
          <w:sz w:val="22"/>
          <w:szCs w:val="22"/>
          <w:lang w:eastAsia="zh-CN"/>
        </w:rPr>
        <w:t>5</w:t>
      </w:r>
      <w:r w:rsidR="00813B7B" w:rsidRPr="001B476E">
        <w:rPr>
          <w:rFonts w:ascii="Arial" w:eastAsia="SimSun" w:hAnsi="Arial" w:cs="Arial"/>
          <w:b/>
          <w:sz w:val="22"/>
          <w:szCs w:val="22"/>
          <w:lang w:eastAsia="zh-CN"/>
        </w:rPr>
        <w:t xml:space="preserve">.- </w:t>
      </w:r>
      <w:r w:rsidR="00813B7B" w:rsidRPr="001B476E">
        <w:rPr>
          <w:rFonts w:ascii="Arial" w:eastAsia="SimSun" w:hAnsi="Arial" w:cs="Arial"/>
          <w:sz w:val="22"/>
          <w:szCs w:val="22"/>
          <w:lang w:eastAsia="zh-CN"/>
        </w:rPr>
        <w:t xml:space="preserve">El primer párrafo, de la Base V del artículo 41 de la </w:t>
      </w:r>
      <w:proofErr w:type="spellStart"/>
      <w:r w:rsidR="00185032" w:rsidRPr="001B476E">
        <w:rPr>
          <w:rFonts w:ascii="Arial" w:eastAsia="SimSun" w:hAnsi="Arial" w:cs="Arial"/>
          <w:i/>
          <w:sz w:val="22"/>
          <w:szCs w:val="22"/>
          <w:lang w:eastAsia="zh-CN"/>
        </w:rPr>
        <w:t>CPEUM</w:t>
      </w:r>
      <w:proofErr w:type="spellEnd"/>
      <w:r w:rsidR="00813B7B" w:rsidRPr="001B476E">
        <w:rPr>
          <w:rFonts w:ascii="Arial" w:eastAsia="SimSun" w:hAnsi="Arial" w:cs="Arial"/>
          <w:sz w:val="22"/>
          <w:szCs w:val="22"/>
          <w:lang w:eastAsia="zh-CN"/>
        </w:rPr>
        <w:t>, señala que l</w:t>
      </w:r>
      <w:r w:rsidR="00813B7B" w:rsidRPr="001B476E">
        <w:rPr>
          <w:rFonts w:ascii="Arial" w:eastAsia="SimSun" w:hAnsi="Arial" w:cs="Arial"/>
          <w:bCs/>
          <w:sz w:val="22"/>
          <w:szCs w:val="22"/>
          <w:lang w:eastAsia="zh-CN"/>
        </w:rPr>
        <w:t xml:space="preserve">a organización de las elecciones es una función estatal que se realiza a través del </w:t>
      </w:r>
      <w:r w:rsidR="00185032" w:rsidRPr="001B476E">
        <w:rPr>
          <w:rFonts w:ascii="Arial" w:eastAsia="SimSun" w:hAnsi="Arial" w:cs="Arial"/>
          <w:bCs/>
          <w:i/>
          <w:sz w:val="22"/>
          <w:szCs w:val="22"/>
          <w:lang w:eastAsia="zh-CN"/>
        </w:rPr>
        <w:t>INE</w:t>
      </w:r>
      <w:r w:rsidR="00813B7B" w:rsidRPr="001B476E">
        <w:rPr>
          <w:rFonts w:ascii="Arial" w:eastAsia="SimSun" w:hAnsi="Arial" w:cs="Arial"/>
          <w:bCs/>
          <w:sz w:val="22"/>
          <w:szCs w:val="22"/>
          <w:lang w:eastAsia="zh-CN"/>
        </w:rPr>
        <w:t xml:space="preserve"> y de los </w:t>
      </w:r>
      <w:proofErr w:type="spellStart"/>
      <w:r w:rsidR="00DE2493">
        <w:rPr>
          <w:rFonts w:ascii="Arial" w:eastAsia="SimSun" w:hAnsi="Arial" w:cs="Arial"/>
          <w:bCs/>
          <w:sz w:val="22"/>
          <w:szCs w:val="22"/>
          <w:lang w:eastAsia="zh-CN"/>
        </w:rPr>
        <w:t>OPLEs</w:t>
      </w:r>
      <w:proofErr w:type="spellEnd"/>
      <w:r w:rsidR="00813B7B" w:rsidRPr="001B476E">
        <w:rPr>
          <w:rFonts w:ascii="Arial" w:eastAsia="SimSun" w:hAnsi="Arial" w:cs="Arial"/>
          <w:bCs/>
          <w:sz w:val="22"/>
          <w:szCs w:val="22"/>
          <w:lang w:eastAsia="zh-CN"/>
        </w:rPr>
        <w:t>, en los términos que establece la citada Constitución.</w:t>
      </w:r>
    </w:p>
    <w:p w:rsidR="009F3B10" w:rsidRPr="001B476E" w:rsidRDefault="009F3B10" w:rsidP="009F3B10">
      <w:pPr>
        <w:spacing w:line="276" w:lineRule="auto"/>
        <w:ind w:left="-284" w:right="-516"/>
        <w:jc w:val="both"/>
        <w:rPr>
          <w:rFonts w:ascii="Arial" w:hAnsi="Arial" w:cs="Arial"/>
          <w:b/>
          <w:sz w:val="22"/>
          <w:szCs w:val="22"/>
        </w:rPr>
      </w:pPr>
    </w:p>
    <w:p w:rsidR="00171DEF" w:rsidRPr="00171DEF" w:rsidRDefault="00171DEF" w:rsidP="00171DEF">
      <w:pPr>
        <w:autoSpaceDE w:val="0"/>
        <w:autoSpaceDN w:val="0"/>
        <w:adjustRightInd w:val="0"/>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eastAsia="zh-CN"/>
        </w:rPr>
        <w:t>6</w:t>
      </w:r>
      <w:r w:rsidR="00F71085">
        <w:rPr>
          <w:rFonts w:ascii="Arial" w:eastAsia="SimSun" w:hAnsi="Arial" w:cs="Arial"/>
          <w:b/>
          <w:sz w:val="22"/>
          <w:szCs w:val="22"/>
          <w:lang w:eastAsia="zh-CN"/>
        </w:rPr>
        <w:t xml:space="preserve">.- </w:t>
      </w:r>
      <w:r w:rsidR="00F71085">
        <w:rPr>
          <w:rFonts w:ascii="Arial" w:eastAsia="SimSun" w:hAnsi="Arial" w:cs="Arial"/>
          <w:sz w:val="22"/>
          <w:szCs w:val="22"/>
          <w:lang w:eastAsia="zh-CN"/>
        </w:rPr>
        <w:t>Que el artículo 1</w:t>
      </w:r>
      <w:r>
        <w:rPr>
          <w:rFonts w:ascii="Arial" w:eastAsia="SimSun" w:hAnsi="Arial" w:cs="Arial"/>
          <w:sz w:val="22"/>
          <w:szCs w:val="22"/>
          <w:lang w:eastAsia="zh-CN"/>
        </w:rPr>
        <w:t>34</w:t>
      </w:r>
      <w:r w:rsidR="00F71085">
        <w:rPr>
          <w:rFonts w:ascii="Arial" w:eastAsia="SimSun" w:hAnsi="Arial" w:cs="Arial"/>
          <w:sz w:val="22"/>
          <w:szCs w:val="22"/>
          <w:lang w:eastAsia="zh-CN"/>
        </w:rPr>
        <w:t xml:space="preserve">, </w:t>
      </w:r>
      <w:r>
        <w:rPr>
          <w:rFonts w:ascii="Arial" w:eastAsia="SimSun" w:hAnsi="Arial" w:cs="Arial"/>
          <w:sz w:val="22"/>
          <w:szCs w:val="22"/>
          <w:lang w:eastAsia="zh-CN"/>
        </w:rPr>
        <w:t>párrafos séptimo y octavo</w:t>
      </w:r>
      <w:r w:rsidR="00F71085">
        <w:rPr>
          <w:rFonts w:ascii="Arial" w:eastAsia="SimSun" w:hAnsi="Arial" w:cs="Arial"/>
          <w:sz w:val="22"/>
          <w:szCs w:val="22"/>
          <w:lang w:eastAsia="zh-CN"/>
        </w:rPr>
        <w:t xml:space="preserve"> de la </w:t>
      </w:r>
      <w:proofErr w:type="spellStart"/>
      <w:r w:rsidR="00F71085" w:rsidRPr="00F71085">
        <w:rPr>
          <w:rFonts w:ascii="Arial" w:eastAsia="SimSun" w:hAnsi="Arial" w:cs="Arial"/>
          <w:i/>
          <w:sz w:val="22"/>
          <w:szCs w:val="22"/>
          <w:lang w:eastAsia="zh-CN"/>
        </w:rPr>
        <w:t>CPEUM</w:t>
      </w:r>
      <w:proofErr w:type="spellEnd"/>
      <w:r w:rsidR="00F71085">
        <w:rPr>
          <w:rFonts w:ascii="Arial" w:eastAsia="SimSun" w:hAnsi="Arial" w:cs="Arial"/>
          <w:sz w:val="22"/>
          <w:szCs w:val="22"/>
          <w:lang w:eastAsia="zh-CN"/>
        </w:rPr>
        <w:t xml:space="preserve"> señala </w:t>
      </w:r>
      <w:r>
        <w:rPr>
          <w:rFonts w:ascii="Arial" w:eastAsia="SimSun" w:hAnsi="Arial" w:cs="Arial"/>
          <w:sz w:val="22"/>
          <w:szCs w:val="22"/>
          <w:lang w:eastAsia="zh-CN"/>
        </w:rPr>
        <w:t>que los</w:t>
      </w:r>
      <w:r w:rsidRPr="00171DEF">
        <w:rPr>
          <w:rFonts w:ascii="Arial" w:eastAsia="SimSun" w:hAnsi="Arial" w:cs="Arial"/>
          <w:sz w:val="22"/>
          <w:szCs w:val="22"/>
          <w:lang w:val="es-MX" w:eastAsia="zh-CN"/>
        </w:rPr>
        <w:t xml:space="preserve"> servidores públicos de </w:t>
      </w:r>
      <w:smartTag w:uri="urn:schemas-microsoft-com:office:smarttags" w:element="PersonName">
        <w:smartTagPr>
          <w:attr w:name="ProductID" w:val="LA FEDERACIÓN"/>
        </w:smartTagPr>
        <w:r w:rsidRPr="00171DEF">
          <w:rPr>
            <w:rFonts w:ascii="Arial" w:eastAsia="SimSun" w:hAnsi="Arial" w:cs="Arial"/>
            <w:sz w:val="22"/>
            <w:szCs w:val="22"/>
            <w:lang w:val="es-MX" w:eastAsia="zh-CN"/>
          </w:rPr>
          <w:t>la Federación</w:t>
        </w:r>
      </w:smartTag>
      <w:r w:rsidRPr="00171DEF">
        <w:rPr>
          <w:rFonts w:ascii="Arial" w:eastAsia="SimSun" w:hAnsi="Arial" w:cs="Arial"/>
          <w:sz w:val="22"/>
          <w:szCs w:val="22"/>
          <w:lang w:val="es-MX" w:eastAsia="zh-CN"/>
        </w:rPr>
        <w:t xml:space="preserve">, las entidades federativas, los Municipios y las demarcaciones territoriales de </w:t>
      </w:r>
      <w:smartTag w:uri="urn:schemas-microsoft-com:office:smarttags" w:element="PersonName">
        <w:smartTagPr>
          <w:attr w:name="ProductID" w:val="la Ciudad"/>
        </w:smartTagPr>
        <w:r w:rsidRPr="00171DEF">
          <w:rPr>
            <w:rFonts w:ascii="Arial" w:eastAsia="SimSun" w:hAnsi="Arial" w:cs="Arial"/>
            <w:sz w:val="22"/>
            <w:szCs w:val="22"/>
            <w:lang w:val="es-MX" w:eastAsia="zh-CN"/>
          </w:rPr>
          <w:t>la Ciudad</w:t>
        </w:r>
      </w:smartTag>
      <w:r w:rsidRPr="00171DEF">
        <w:rPr>
          <w:rFonts w:ascii="Arial" w:eastAsia="SimSun" w:hAnsi="Arial" w:cs="Arial"/>
          <w:sz w:val="22"/>
          <w:szCs w:val="22"/>
          <w:lang w:val="es-MX" w:eastAsia="zh-CN"/>
        </w:rPr>
        <w:t xml:space="preserve"> de México, tienen en todo tiempo la obligación de aplicar con imparcialidad los recursos públicos que están bajo su responsabilidad, sin influir en la equidad de la competencia entre los partidos políticos.</w:t>
      </w:r>
    </w:p>
    <w:p w:rsidR="00171DEF" w:rsidRPr="00171DEF" w:rsidRDefault="00171DEF" w:rsidP="00171DEF">
      <w:pPr>
        <w:autoSpaceDE w:val="0"/>
        <w:autoSpaceDN w:val="0"/>
        <w:adjustRightInd w:val="0"/>
        <w:spacing w:line="276" w:lineRule="auto"/>
        <w:ind w:left="-284" w:right="-516"/>
        <w:jc w:val="both"/>
        <w:rPr>
          <w:rFonts w:ascii="Arial" w:eastAsia="SimSun" w:hAnsi="Arial" w:cs="Arial"/>
          <w:sz w:val="22"/>
          <w:szCs w:val="22"/>
          <w:lang w:val="es-MX" w:eastAsia="zh-CN"/>
        </w:rPr>
      </w:pPr>
    </w:p>
    <w:p w:rsidR="00171DEF" w:rsidRPr="00171DEF" w:rsidRDefault="00171DEF" w:rsidP="00171DEF">
      <w:pPr>
        <w:autoSpaceDE w:val="0"/>
        <w:autoSpaceDN w:val="0"/>
        <w:adjustRightInd w:val="0"/>
        <w:spacing w:line="276" w:lineRule="auto"/>
        <w:ind w:left="-284" w:right="-516"/>
        <w:jc w:val="both"/>
        <w:rPr>
          <w:rFonts w:ascii="Arial" w:eastAsia="SimSun" w:hAnsi="Arial" w:cs="Arial"/>
          <w:sz w:val="22"/>
          <w:szCs w:val="22"/>
          <w:lang w:val="es-MX" w:eastAsia="zh-CN"/>
        </w:rPr>
      </w:pPr>
      <w:r w:rsidRPr="00171DEF">
        <w:rPr>
          <w:rFonts w:ascii="Arial" w:eastAsia="SimSun" w:hAnsi="Arial" w:cs="Arial"/>
          <w:sz w:val="22"/>
          <w:szCs w:val="22"/>
          <w:lang w:val="es-MX" w:eastAsia="zh-CN"/>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F71085" w:rsidRPr="00171DEF" w:rsidRDefault="00F71085" w:rsidP="00813B7B">
      <w:pPr>
        <w:autoSpaceDE w:val="0"/>
        <w:autoSpaceDN w:val="0"/>
        <w:adjustRightInd w:val="0"/>
        <w:spacing w:line="276" w:lineRule="auto"/>
        <w:ind w:left="-284" w:right="-516"/>
        <w:jc w:val="both"/>
        <w:rPr>
          <w:rFonts w:ascii="Arial" w:eastAsia="SimSun" w:hAnsi="Arial" w:cs="Arial"/>
          <w:sz w:val="22"/>
          <w:szCs w:val="22"/>
          <w:lang w:eastAsia="zh-CN"/>
        </w:rPr>
      </w:pPr>
    </w:p>
    <w:p w:rsidR="00813B7B" w:rsidRPr="001B476E" w:rsidRDefault="00171DEF" w:rsidP="00813B7B">
      <w:pPr>
        <w:autoSpaceDE w:val="0"/>
        <w:autoSpaceDN w:val="0"/>
        <w:adjustRightInd w:val="0"/>
        <w:spacing w:line="276" w:lineRule="auto"/>
        <w:ind w:left="-284" w:right="-516"/>
        <w:jc w:val="both"/>
        <w:rPr>
          <w:rFonts w:ascii="Arial" w:eastAsia="SimSun" w:hAnsi="Arial" w:cs="Arial"/>
          <w:sz w:val="22"/>
          <w:szCs w:val="22"/>
          <w:lang w:eastAsia="zh-CN"/>
        </w:rPr>
      </w:pPr>
      <w:r>
        <w:rPr>
          <w:rFonts w:ascii="Arial" w:eastAsia="SimSun" w:hAnsi="Arial" w:cs="Arial"/>
          <w:b/>
          <w:sz w:val="22"/>
          <w:szCs w:val="22"/>
          <w:lang w:eastAsia="zh-CN"/>
        </w:rPr>
        <w:lastRenderedPageBreak/>
        <w:t>7</w:t>
      </w:r>
      <w:r w:rsidR="00813B7B" w:rsidRPr="001B476E">
        <w:rPr>
          <w:rFonts w:ascii="Arial" w:eastAsia="SimSun" w:hAnsi="Arial" w:cs="Arial"/>
          <w:b/>
          <w:sz w:val="22"/>
          <w:szCs w:val="22"/>
          <w:lang w:eastAsia="zh-CN"/>
        </w:rPr>
        <w:t xml:space="preserve">.- </w:t>
      </w:r>
      <w:r w:rsidR="00813B7B" w:rsidRPr="001B476E">
        <w:rPr>
          <w:rFonts w:ascii="Arial" w:eastAsia="SimSun" w:hAnsi="Arial" w:cs="Arial"/>
          <w:sz w:val="22"/>
          <w:szCs w:val="22"/>
          <w:lang w:eastAsia="zh-CN"/>
        </w:rPr>
        <w:t xml:space="preserve">En los numerales 1 y 2 del artículo 98 de la </w:t>
      </w:r>
      <w:proofErr w:type="spellStart"/>
      <w:r w:rsidR="00D12851" w:rsidRPr="001B476E">
        <w:rPr>
          <w:rFonts w:ascii="Arial" w:eastAsia="SimSun" w:hAnsi="Arial" w:cs="Arial"/>
          <w:i/>
          <w:sz w:val="22"/>
          <w:szCs w:val="22"/>
          <w:lang w:eastAsia="zh-CN"/>
        </w:rPr>
        <w:t>L</w:t>
      </w:r>
      <w:r w:rsidR="00813B7B" w:rsidRPr="001B476E">
        <w:rPr>
          <w:rFonts w:ascii="Arial" w:eastAsia="SimSun" w:hAnsi="Arial" w:cs="Arial"/>
          <w:i/>
          <w:sz w:val="22"/>
          <w:szCs w:val="22"/>
          <w:lang w:eastAsia="zh-CN"/>
        </w:rPr>
        <w:t>GIPE</w:t>
      </w:r>
      <w:proofErr w:type="spellEnd"/>
      <w:r w:rsidR="00813B7B" w:rsidRPr="001B476E">
        <w:rPr>
          <w:rFonts w:ascii="Arial" w:eastAsia="SimSun" w:hAnsi="Arial" w:cs="Arial"/>
          <w:i/>
          <w:sz w:val="22"/>
          <w:szCs w:val="22"/>
          <w:lang w:eastAsia="zh-CN"/>
        </w:rPr>
        <w:t>,</w:t>
      </w:r>
      <w:r w:rsidR="00813B7B" w:rsidRPr="001B476E">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813B7B" w:rsidRPr="001B476E" w:rsidRDefault="00813B7B" w:rsidP="00813B7B">
      <w:pPr>
        <w:spacing w:line="276" w:lineRule="auto"/>
        <w:ind w:left="-284" w:right="-516"/>
        <w:jc w:val="both"/>
        <w:rPr>
          <w:rFonts w:ascii="Arial" w:eastAsia="SimSun" w:hAnsi="Arial" w:cs="Arial"/>
          <w:bCs/>
          <w:sz w:val="22"/>
          <w:szCs w:val="22"/>
          <w:lang w:eastAsia="zh-CN"/>
        </w:rPr>
      </w:pPr>
    </w:p>
    <w:p w:rsidR="00813B7B" w:rsidRPr="001B476E" w:rsidRDefault="00813B7B" w:rsidP="00813B7B">
      <w:pPr>
        <w:spacing w:line="276" w:lineRule="auto"/>
        <w:ind w:left="-284" w:right="-516"/>
        <w:jc w:val="both"/>
        <w:rPr>
          <w:rFonts w:ascii="Arial" w:eastAsia="SimSun" w:hAnsi="Arial" w:cs="Arial"/>
          <w:sz w:val="22"/>
          <w:szCs w:val="22"/>
          <w:lang w:eastAsia="zh-CN"/>
        </w:rPr>
      </w:pPr>
      <w:r w:rsidRPr="001B476E">
        <w:rPr>
          <w:rFonts w:ascii="Arial" w:eastAsia="SimSun" w:hAnsi="Arial" w:cs="Arial"/>
          <w:bCs/>
          <w:sz w:val="22"/>
          <w:szCs w:val="22"/>
          <w:lang w:eastAsia="zh-CN"/>
        </w:rPr>
        <w:t>Los</w:t>
      </w:r>
      <w:r w:rsidRPr="001B476E">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C614ED" w:rsidRPr="001B476E" w:rsidRDefault="00C614ED" w:rsidP="00813B7B">
      <w:pPr>
        <w:spacing w:line="276" w:lineRule="auto"/>
        <w:ind w:left="-284" w:right="-516"/>
        <w:jc w:val="both"/>
        <w:rPr>
          <w:rFonts w:ascii="Arial" w:eastAsia="SimSun" w:hAnsi="Arial" w:cs="Arial"/>
          <w:b/>
          <w:sz w:val="22"/>
          <w:szCs w:val="22"/>
          <w:lang w:eastAsia="zh-CN"/>
        </w:rPr>
      </w:pPr>
    </w:p>
    <w:p w:rsidR="00813B7B" w:rsidRPr="001B476E" w:rsidRDefault="00171DEF" w:rsidP="00813B7B">
      <w:pPr>
        <w:spacing w:line="276" w:lineRule="auto"/>
        <w:ind w:left="-284" w:right="-516"/>
        <w:jc w:val="both"/>
        <w:rPr>
          <w:rFonts w:ascii="Arial" w:hAnsi="Arial" w:cs="Arial"/>
          <w:sz w:val="22"/>
          <w:szCs w:val="22"/>
          <w:lang w:val="es-ES_tradnl"/>
        </w:rPr>
      </w:pPr>
      <w:r>
        <w:rPr>
          <w:rFonts w:ascii="Arial" w:eastAsia="SimSun" w:hAnsi="Arial" w:cs="Arial"/>
          <w:b/>
          <w:sz w:val="22"/>
          <w:szCs w:val="22"/>
          <w:lang w:eastAsia="zh-CN"/>
        </w:rPr>
        <w:t>8</w:t>
      </w:r>
      <w:r w:rsidR="00813B7B" w:rsidRPr="001B476E">
        <w:rPr>
          <w:rFonts w:ascii="Arial" w:eastAsia="SimSun" w:hAnsi="Arial" w:cs="Arial"/>
          <w:b/>
          <w:sz w:val="22"/>
          <w:szCs w:val="22"/>
          <w:lang w:eastAsia="zh-CN"/>
        </w:rPr>
        <w:t xml:space="preserve">.- </w:t>
      </w:r>
      <w:r w:rsidR="00813B7B" w:rsidRPr="001B476E">
        <w:rPr>
          <w:rFonts w:ascii="Arial" w:eastAsia="SimSun" w:hAnsi="Arial" w:cs="Arial"/>
          <w:sz w:val="22"/>
          <w:szCs w:val="22"/>
          <w:lang w:eastAsia="zh-CN"/>
        </w:rPr>
        <w:t>Que</w:t>
      </w:r>
      <w:r w:rsidR="000B62B6" w:rsidRPr="001B476E">
        <w:rPr>
          <w:rFonts w:ascii="Arial" w:eastAsia="SimSun" w:hAnsi="Arial" w:cs="Arial"/>
          <w:sz w:val="22"/>
          <w:szCs w:val="22"/>
          <w:lang w:eastAsia="zh-CN"/>
        </w:rPr>
        <w:t xml:space="preserve"> </w:t>
      </w:r>
      <w:r w:rsidR="00AF2CF7" w:rsidRPr="001B476E">
        <w:rPr>
          <w:rFonts w:ascii="Arial" w:eastAsia="SimSun" w:hAnsi="Arial" w:cs="Arial"/>
          <w:sz w:val="22"/>
          <w:szCs w:val="22"/>
          <w:lang w:eastAsia="zh-CN"/>
        </w:rPr>
        <w:t xml:space="preserve">en las materias que </w:t>
      </w:r>
      <w:r w:rsidR="00813B7B" w:rsidRPr="001B476E">
        <w:rPr>
          <w:rFonts w:ascii="Arial" w:eastAsia="SimSun" w:hAnsi="Arial" w:cs="Arial"/>
          <w:sz w:val="22"/>
          <w:szCs w:val="22"/>
          <w:lang w:eastAsia="zh-CN"/>
        </w:rPr>
        <w:t>le corresponde ejercer a los</w:t>
      </w:r>
      <w:r w:rsidR="00813B7B" w:rsidRPr="001B476E">
        <w:rPr>
          <w:rFonts w:ascii="Arial" w:hAnsi="Arial" w:cs="Arial"/>
          <w:sz w:val="22"/>
          <w:szCs w:val="22"/>
          <w:lang w:val="es-ES_tradnl"/>
        </w:rPr>
        <w:t xml:space="preserve"> Organismos Públicos Locales </w:t>
      </w:r>
      <w:r w:rsidR="00AF2CF7" w:rsidRPr="001B476E">
        <w:rPr>
          <w:rFonts w:ascii="Arial" w:hAnsi="Arial" w:cs="Arial"/>
          <w:sz w:val="22"/>
          <w:szCs w:val="22"/>
          <w:lang w:val="es-ES_tradnl"/>
        </w:rPr>
        <w:t>según</w:t>
      </w:r>
      <w:r w:rsidR="00813B7B" w:rsidRPr="001B476E">
        <w:rPr>
          <w:rFonts w:ascii="Arial" w:hAnsi="Arial" w:cs="Arial"/>
          <w:sz w:val="22"/>
          <w:szCs w:val="22"/>
          <w:lang w:val="es-ES_tradnl"/>
        </w:rPr>
        <w:t xml:space="preserve"> </w:t>
      </w:r>
      <w:r w:rsidR="00813B7B" w:rsidRPr="001B476E">
        <w:rPr>
          <w:rFonts w:ascii="Arial" w:eastAsia="SimSun" w:hAnsi="Arial" w:cs="Arial"/>
          <w:sz w:val="22"/>
          <w:szCs w:val="22"/>
          <w:lang w:eastAsia="zh-CN"/>
        </w:rPr>
        <w:t xml:space="preserve">del artículo 104 de la </w:t>
      </w:r>
      <w:proofErr w:type="spellStart"/>
      <w:r w:rsidR="00813B7B" w:rsidRPr="001B476E">
        <w:rPr>
          <w:rFonts w:ascii="Arial" w:eastAsia="SimSun" w:hAnsi="Arial" w:cs="Arial"/>
          <w:i/>
          <w:sz w:val="22"/>
          <w:szCs w:val="22"/>
          <w:lang w:eastAsia="zh-CN"/>
        </w:rPr>
        <w:t>LGIPE</w:t>
      </w:r>
      <w:proofErr w:type="spellEnd"/>
      <w:r w:rsidR="00813B7B" w:rsidRPr="001B476E">
        <w:rPr>
          <w:rFonts w:ascii="Arial" w:eastAsia="SimSun" w:hAnsi="Arial" w:cs="Arial"/>
          <w:i/>
          <w:sz w:val="22"/>
          <w:szCs w:val="22"/>
          <w:lang w:eastAsia="zh-CN"/>
        </w:rPr>
        <w:t>,</w:t>
      </w:r>
      <w:r w:rsidR="00813B7B" w:rsidRPr="001B476E">
        <w:rPr>
          <w:rFonts w:ascii="Arial" w:eastAsia="SimSun" w:hAnsi="Arial" w:cs="Arial"/>
          <w:sz w:val="22"/>
          <w:szCs w:val="22"/>
          <w:lang w:eastAsia="zh-CN"/>
        </w:rPr>
        <w:t xml:space="preserve"> están las siguientes:</w:t>
      </w:r>
      <w:r w:rsidR="00813B7B" w:rsidRPr="001B476E">
        <w:rPr>
          <w:rFonts w:ascii="Arial" w:hAnsi="Arial" w:cs="Arial"/>
          <w:sz w:val="22"/>
          <w:szCs w:val="22"/>
          <w:lang w:val="es-ES_tradnl"/>
        </w:rPr>
        <w:t xml:space="preserve"> </w:t>
      </w:r>
    </w:p>
    <w:p w:rsidR="00813B7B" w:rsidRPr="001B476E" w:rsidRDefault="00813B7B" w:rsidP="00813B7B">
      <w:pPr>
        <w:spacing w:line="276" w:lineRule="auto"/>
        <w:ind w:left="-284" w:right="-516"/>
        <w:jc w:val="both"/>
        <w:rPr>
          <w:rFonts w:ascii="Arial" w:hAnsi="Arial" w:cs="Arial"/>
          <w:sz w:val="22"/>
          <w:szCs w:val="22"/>
          <w:lang w:val="es-ES_tradnl"/>
        </w:rPr>
      </w:pP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a) Aplicar las disposiciones generales, reglas, lineamientos, criterios y formatos que, en ejercicio de las facultades que le confiere la Constitución y esta Ley, establezca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b) Garantizar los derechos y el acceso a las prerrogativas de los partidos políticos y candidatos;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c) Garantizar la ministración oportuna del financiamiento público a que tienen derechos los partidos políticos nacionales y locales y, en su caso, a los Candidatos Independientes, en la entidad; </w:t>
      </w:r>
    </w:p>
    <w:p w:rsidR="00A52E55"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d) Desarrollar y ejecutar los programas de educación cívica en la entidad que corresponda;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e) Orientar a los ciudadanos en la entidad para el ejercicio de sus derechos y cumplimiento de sus obligaciones político-electorales;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f) Llevar a cabo las actividades necesarias para la preparación de la jornada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g) Imprimir los documentos y producir los materiales electorales, en términos de los lineamientos que al efecto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h) Efectuar el escrutinio y cómputo total de las elecciones que se lleven a cabo en la entidad federativa que corresponda, con base en los resultados consignados en las actas de cómputos distritales y municipales;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i)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j) Efectuar el cómputo de la elección del titular del Poder Ejecutivo en la entidad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k) Implementar y operar el Programa de Resultados Electorales Preliminares de las elecciones que se lleven a cabo en la entidad, de conformidad con las reglas, lineamientos, criterios y formatos que para el efecto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l) Verificar el cumplimiento de los criterios generales que emita el </w:t>
      </w:r>
      <w:r w:rsidR="00B43E43" w:rsidRPr="00197140">
        <w:rPr>
          <w:rFonts w:ascii="Arial" w:hAnsi="Arial" w:cs="Arial"/>
          <w:i/>
          <w:sz w:val="18"/>
          <w:szCs w:val="18"/>
        </w:rPr>
        <w:t>INE</w:t>
      </w:r>
      <w:r w:rsidRPr="00197140">
        <w:rPr>
          <w:rFonts w:ascii="Arial" w:hAnsi="Arial" w:cs="Arial"/>
          <w:i/>
          <w:sz w:val="18"/>
          <w:szCs w:val="18"/>
        </w:rPr>
        <w:t xml:space="preserve"> en materia de encuestas o sondeos de opinión sobre preferencias electorales que deberán adoptar las personas físicas o morales que pretendan llevar a cabo este tipo de estudios en la entidad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m) Desarrollar las actividades que se requieran para garantizar el derecho de los ciudadanos a realizar labores de observación electoral en la entidad de que se trate, de acuerdo con los lineamientos y criterios que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n) Ordenar la realización de conteos rápidos basados en las actas de escrutinio y cómputo de casilla a fin de conocer las tendencias de los resultados el día de la jornada electoral, de conformidad con los lineamientos emitidos por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ñ) Organizar, desarrollar, y realizar el cómputo de votos y declarar los resultados de los mecanismos de participación ciudadana que se prevean en la legislación de la entidad federativa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o) Supervisar las actividades que realicen los órganos distritales locales y municipales en la entidad correspondiente, durante el proceso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p) Ejercer la función de oficialía electoral respecto de actos o hechos exclusivamente de naturaleza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q) Informar a la Unidad Técnica de Vinculación con los Organismos Públicos Locales, sobre el ejercicio de las funciones que le hubiera delegado el </w:t>
      </w:r>
      <w:r w:rsidR="00B43E43" w:rsidRPr="00197140">
        <w:rPr>
          <w:rFonts w:ascii="Arial" w:hAnsi="Arial" w:cs="Arial"/>
          <w:i/>
          <w:sz w:val="18"/>
          <w:szCs w:val="18"/>
        </w:rPr>
        <w:t>INE</w:t>
      </w:r>
      <w:r w:rsidRPr="00197140">
        <w:rPr>
          <w:rFonts w:ascii="Arial" w:hAnsi="Arial" w:cs="Arial"/>
          <w:i/>
          <w:sz w:val="18"/>
          <w:szCs w:val="18"/>
        </w:rPr>
        <w:t xml:space="preserve">, conforme a lo previsto por esta Ley y demás disposiciones que emita el Consejo General, y </w:t>
      </w:r>
    </w:p>
    <w:p w:rsidR="00145553"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r) Las demás que determine esta Ley, y aquéllas no reservadas al </w:t>
      </w:r>
      <w:r w:rsidR="00B43E43" w:rsidRPr="00197140">
        <w:rPr>
          <w:rFonts w:ascii="Arial" w:hAnsi="Arial" w:cs="Arial"/>
          <w:i/>
          <w:sz w:val="18"/>
          <w:szCs w:val="18"/>
        </w:rPr>
        <w:t>INE</w:t>
      </w:r>
      <w:r w:rsidRPr="00197140">
        <w:rPr>
          <w:rFonts w:ascii="Arial" w:hAnsi="Arial" w:cs="Arial"/>
          <w:i/>
          <w:sz w:val="18"/>
          <w:szCs w:val="18"/>
        </w:rPr>
        <w:t>, que se establezcan en la legislación local correspondiente.</w:t>
      </w:r>
    </w:p>
    <w:p w:rsidR="00AF2CF7" w:rsidRPr="001B476E" w:rsidRDefault="00AF2CF7" w:rsidP="00813B7B">
      <w:pPr>
        <w:spacing w:line="276" w:lineRule="auto"/>
        <w:ind w:left="-284" w:right="-516"/>
        <w:jc w:val="both"/>
        <w:rPr>
          <w:rFonts w:ascii="Arial" w:hAnsi="Arial" w:cs="Arial"/>
          <w:b/>
          <w:sz w:val="22"/>
          <w:szCs w:val="22"/>
        </w:rPr>
      </w:pPr>
    </w:p>
    <w:p w:rsidR="0013240E" w:rsidRPr="001B476E" w:rsidRDefault="00296914" w:rsidP="0013240E">
      <w:pPr>
        <w:spacing w:line="276" w:lineRule="auto"/>
        <w:ind w:left="-284" w:right="-516"/>
        <w:jc w:val="both"/>
        <w:rPr>
          <w:rFonts w:ascii="Arial" w:eastAsia="SimSun" w:hAnsi="Arial" w:cs="Arial"/>
          <w:sz w:val="22"/>
          <w:szCs w:val="22"/>
          <w:lang w:eastAsia="zh-CN"/>
        </w:rPr>
      </w:pPr>
      <w:r>
        <w:rPr>
          <w:rFonts w:ascii="Arial" w:eastAsia="SimSun" w:hAnsi="Arial" w:cs="Arial"/>
          <w:b/>
          <w:sz w:val="22"/>
          <w:szCs w:val="22"/>
          <w:lang w:eastAsia="zh-CN"/>
        </w:rPr>
        <w:t>9</w:t>
      </w:r>
      <w:r w:rsidR="0013240E" w:rsidRPr="001B476E">
        <w:rPr>
          <w:rFonts w:ascii="Arial" w:eastAsia="SimSun" w:hAnsi="Arial" w:cs="Arial"/>
          <w:b/>
          <w:sz w:val="22"/>
          <w:szCs w:val="22"/>
          <w:lang w:eastAsia="zh-CN"/>
        </w:rPr>
        <w:t xml:space="preserve">.- </w:t>
      </w:r>
      <w:r w:rsidR="0013240E" w:rsidRPr="001B476E">
        <w:rPr>
          <w:rFonts w:ascii="Arial" w:eastAsia="SimSun" w:hAnsi="Arial" w:cs="Arial"/>
          <w:sz w:val="22"/>
          <w:szCs w:val="22"/>
          <w:lang w:eastAsia="zh-CN"/>
        </w:rPr>
        <w:t xml:space="preserve">El artículo 16, Apartado E, de la </w:t>
      </w:r>
      <w:proofErr w:type="spellStart"/>
      <w:r w:rsidR="00185032" w:rsidRPr="001B476E">
        <w:rPr>
          <w:rFonts w:ascii="Arial" w:eastAsia="SimSun" w:hAnsi="Arial" w:cs="Arial"/>
          <w:i/>
          <w:sz w:val="22"/>
          <w:szCs w:val="22"/>
          <w:lang w:eastAsia="zh-CN"/>
        </w:rPr>
        <w:t>CPEY</w:t>
      </w:r>
      <w:proofErr w:type="spellEnd"/>
      <w:r w:rsidR="0013240E" w:rsidRPr="001B476E">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DE2493">
        <w:rPr>
          <w:rFonts w:ascii="Arial" w:eastAsia="SimSun" w:hAnsi="Arial" w:cs="Arial"/>
          <w:i/>
          <w:sz w:val="22"/>
          <w:szCs w:val="22"/>
          <w:lang w:eastAsia="zh-CN"/>
        </w:rPr>
        <w:t>CPEUM</w:t>
      </w:r>
      <w:proofErr w:type="spellEnd"/>
      <w:r w:rsidR="0013240E" w:rsidRPr="001B476E">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13240E" w:rsidRPr="001B476E" w:rsidRDefault="0013240E" w:rsidP="0013240E">
      <w:pPr>
        <w:spacing w:line="276" w:lineRule="auto"/>
        <w:ind w:left="-284" w:right="-516"/>
        <w:jc w:val="both"/>
        <w:rPr>
          <w:rFonts w:ascii="Arial" w:eastAsia="SimSun" w:hAnsi="Arial" w:cs="Arial"/>
          <w:b/>
          <w:sz w:val="22"/>
          <w:szCs w:val="22"/>
          <w:lang w:eastAsia="zh-CN"/>
        </w:rPr>
      </w:pPr>
    </w:p>
    <w:p w:rsidR="0013240E" w:rsidRPr="001B476E" w:rsidRDefault="00296914" w:rsidP="0013240E">
      <w:pPr>
        <w:spacing w:line="276" w:lineRule="auto"/>
        <w:ind w:left="-284" w:right="-516"/>
        <w:jc w:val="both"/>
        <w:rPr>
          <w:rFonts w:ascii="Arial" w:hAnsi="Arial" w:cs="Arial"/>
          <w:sz w:val="22"/>
          <w:szCs w:val="22"/>
        </w:rPr>
      </w:pPr>
      <w:r>
        <w:rPr>
          <w:rFonts w:ascii="Arial" w:hAnsi="Arial" w:cs="Arial"/>
          <w:b/>
          <w:sz w:val="22"/>
          <w:szCs w:val="22"/>
        </w:rPr>
        <w:t>10</w:t>
      </w:r>
      <w:r w:rsidR="0013240E" w:rsidRPr="001B476E">
        <w:rPr>
          <w:rFonts w:ascii="Arial" w:hAnsi="Arial" w:cs="Arial"/>
          <w:b/>
          <w:sz w:val="22"/>
          <w:szCs w:val="22"/>
        </w:rPr>
        <w:t xml:space="preserve">.- </w:t>
      </w:r>
      <w:r w:rsidR="0013240E" w:rsidRPr="001B476E">
        <w:rPr>
          <w:rFonts w:ascii="Arial" w:hAnsi="Arial" w:cs="Arial"/>
          <w:sz w:val="22"/>
          <w:szCs w:val="22"/>
        </w:rPr>
        <w:t xml:space="preserve">El artículo 75 Bis de la </w:t>
      </w:r>
      <w:proofErr w:type="spellStart"/>
      <w:r w:rsidR="00185032" w:rsidRPr="001B476E">
        <w:rPr>
          <w:rFonts w:ascii="Arial" w:hAnsi="Arial" w:cs="Arial"/>
          <w:i/>
          <w:sz w:val="22"/>
          <w:szCs w:val="22"/>
        </w:rPr>
        <w:t>CPEY</w:t>
      </w:r>
      <w:proofErr w:type="spellEnd"/>
      <w:r w:rsidR="0013240E" w:rsidRPr="001B476E">
        <w:rPr>
          <w:rFonts w:ascii="Arial" w:hAnsi="Arial" w:cs="Arial"/>
          <w:sz w:val="22"/>
          <w:szCs w:val="22"/>
        </w:rPr>
        <w:t xml:space="preserve"> señala que el Instituto Electoral y de Participación Ciudadana de Yucatán es un organismo público autónomo, dotado de personalidad jurídica y de patrimonio propio, </w:t>
      </w:r>
      <w:r w:rsidR="0013240E" w:rsidRPr="001B476E">
        <w:rPr>
          <w:rFonts w:ascii="Arial" w:hAnsi="Arial" w:cs="Arial"/>
          <w:sz w:val="22"/>
          <w:szCs w:val="22"/>
        </w:rPr>
        <w:lastRenderedPageBreak/>
        <w:t>autoridad en la materia, autónomo en su funcionamiento, independiente en sus decisiones y profesional en su desempeño.</w:t>
      </w:r>
    </w:p>
    <w:p w:rsidR="00E4244B" w:rsidRPr="001B476E" w:rsidRDefault="00E4244B" w:rsidP="0013240E">
      <w:pPr>
        <w:spacing w:line="276" w:lineRule="auto"/>
        <w:ind w:left="-284" w:right="-516"/>
        <w:jc w:val="both"/>
        <w:rPr>
          <w:rFonts w:ascii="Arial" w:hAnsi="Arial" w:cs="Arial"/>
          <w:sz w:val="22"/>
          <w:szCs w:val="22"/>
        </w:rPr>
      </w:pPr>
    </w:p>
    <w:p w:rsidR="00296914" w:rsidRPr="00296914" w:rsidRDefault="00296914" w:rsidP="00296914">
      <w:pPr>
        <w:spacing w:line="276" w:lineRule="auto"/>
        <w:ind w:left="-284" w:right="-516"/>
        <w:jc w:val="both"/>
        <w:rPr>
          <w:rFonts w:ascii="Arial" w:hAnsi="Arial" w:cs="Arial"/>
          <w:sz w:val="22"/>
          <w:szCs w:val="22"/>
          <w:lang w:val="es-ES_tradnl"/>
        </w:rPr>
      </w:pPr>
      <w:r>
        <w:rPr>
          <w:rFonts w:ascii="Arial" w:hAnsi="Arial" w:cs="Arial"/>
          <w:b/>
          <w:sz w:val="22"/>
          <w:szCs w:val="22"/>
        </w:rPr>
        <w:t xml:space="preserve">11.- </w:t>
      </w:r>
      <w:r>
        <w:rPr>
          <w:rFonts w:ascii="Arial" w:hAnsi="Arial" w:cs="Arial"/>
          <w:sz w:val="22"/>
          <w:szCs w:val="22"/>
        </w:rPr>
        <w:t xml:space="preserve">Que el artículo 97 de la </w:t>
      </w:r>
      <w:proofErr w:type="spellStart"/>
      <w:r w:rsidRPr="00296914">
        <w:rPr>
          <w:rFonts w:ascii="Arial" w:hAnsi="Arial" w:cs="Arial"/>
          <w:i/>
          <w:sz w:val="22"/>
          <w:szCs w:val="22"/>
        </w:rPr>
        <w:t>CPEY</w:t>
      </w:r>
      <w:proofErr w:type="spellEnd"/>
      <w:r>
        <w:rPr>
          <w:rFonts w:ascii="Arial" w:hAnsi="Arial" w:cs="Arial"/>
          <w:sz w:val="22"/>
          <w:szCs w:val="22"/>
        </w:rPr>
        <w:t xml:space="preserve"> señala que para</w:t>
      </w:r>
      <w:r w:rsidRPr="00296914">
        <w:rPr>
          <w:rFonts w:ascii="Arial" w:hAnsi="Arial" w:cs="Arial"/>
          <w:sz w:val="22"/>
          <w:szCs w:val="22"/>
          <w:lang w:val="es-ES_tradnl"/>
        </w:rPr>
        <w:t xml:space="preserve"> los efectos de las responsabilidades a que alude e</w:t>
      </w:r>
      <w:r>
        <w:rPr>
          <w:rFonts w:ascii="Arial" w:hAnsi="Arial" w:cs="Arial"/>
          <w:sz w:val="22"/>
          <w:szCs w:val="22"/>
          <w:lang w:val="es-ES_tradnl"/>
        </w:rPr>
        <w:t>l T</w:t>
      </w:r>
      <w:r w:rsidRPr="00296914">
        <w:rPr>
          <w:rFonts w:ascii="Arial" w:hAnsi="Arial" w:cs="Arial"/>
          <w:sz w:val="22"/>
          <w:szCs w:val="22"/>
          <w:lang w:val="es-ES_tradnl"/>
        </w:rPr>
        <w:t>ítulo</w:t>
      </w:r>
      <w:r>
        <w:rPr>
          <w:rFonts w:ascii="Arial" w:hAnsi="Arial" w:cs="Arial"/>
          <w:sz w:val="22"/>
          <w:szCs w:val="22"/>
          <w:lang w:val="es-ES_tradnl"/>
        </w:rPr>
        <w:t xml:space="preserve"> Décimo</w:t>
      </w:r>
      <w:r w:rsidRPr="00296914">
        <w:rPr>
          <w:rFonts w:ascii="Arial" w:hAnsi="Arial" w:cs="Arial"/>
          <w:sz w:val="22"/>
          <w:szCs w:val="22"/>
          <w:lang w:val="es-ES_tradnl"/>
        </w:rPr>
        <w:t xml:space="preserve"> se reputarán como servidores públicos a los representantes de elección popular, a los miembros del Poder Judicial del Estado, los funcionarios y empleados y, en general, a toda persona que desempeñe un empleo, cargo o comisión de cualquier naturaleza en el Congreso del Estado o en la Administración Pública estatal o municipal, así como a los servidores públicos de los organismos a los que esta Constitución otorgue autonomía, quienes serán responsables por los actos u omisiones en que incurran en el desempeño de sus respectivas funciones.</w:t>
      </w:r>
    </w:p>
    <w:p w:rsidR="00296914" w:rsidRPr="00296914" w:rsidRDefault="00296914" w:rsidP="00296914">
      <w:pPr>
        <w:spacing w:line="276" w:lineRule="auto"/>
        <w:ind w:left="-284" w:right="-516"/>
        <w:jc w:val="both"/>
        <w:rPr>
          <w:rFonts w:ascii="Arial" w:hAnsi="Arial" w:cs="Arial"/>
          <w:sz w:val="22"/>
          <w:szCs w:val="22"/>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sz w:val="22"/>
          <w:szCs w:val="22"/>
          <w:lang w:val="es-ES_tradnl"/>
        </w:rPr>
        <w:t>Los servidores públicos a que se refiere este artículo estarán obligados a presentar, bajo protesta de decir verdad, su declaración patrimonial y de intereses ante las autoridades competentes, en los términos que determine la ley.</w:t>
      </w:r>
    </w:p>
    <w:p w:rsidR="00296914" w:rsidRPr="00296914" w:rsidRDefault="00296914" w:rsidP="00296914">
      <w:pPr>
        <w:spacing w:line="276" w:lineRule="auto"/>
        <w:ind w:left="-284" w:right="-516"/>
        <w:jc w:val="both"/>
        <w:rPr>
          <w:rFonts w:ascii="Arial" w:hAnsi="Arial" w:cs="Arial"/>
          <w:sz w:val="22"/>
          <w:szCs w:val="22"/>
        </w:rPr>
      </w:pPr>
    </w:p>
    <w:p w:rsidR="00296914" w:rsidRPr="00296914" w:rsidRDefault="00296914" w:rsidP="00296914">
      <w:pPr>
        <w:spacing w:line="276" w:lineRule="auto"/>
        <w:ind w:left="-284" w:right="-516"/>
        <w:jc w:val="both"/>
        <w:rPr>
          <w:rFonts w:ascii="Arial" w:hAnsi="Arial" w:cs="Arial"/>
          <w:bCs/>
          <w:iCs/>
          <w:sz w:val="22"/>
          <w:szCs w:val="22"/>
          <w:lang w:val="es-MX"/>
        </w:rPr>
      </w:pPr>
      <w:r w:rsidRPr="00296914">
        <w:rPr>
          <w:rFonts w:ascii="Arial" w:hAnsi="Arial" w:cs="Arial"/>
          <w:bCs/>
          <w:iCs/>
          <w:sz w:val="22"/>
          <w:szCs w:val="22"/>
          <w:lang w:val="es-MX"/>
        </w:rPr>
        <w:t xml:space="preserve">Los servidores públicos del Estado y de los Municipios, recibirán una remuneración adecuada e irrenunciable por el desempeño de su función, empleo, cargo o comisión, que deberá ser proporcional a sus responsabilidades, la que se determinará anual y equitativamente en los presupuestos de egresos correspondientes, de acuerdo a las bases establecidas en el artículo 127 de </w:t>
      </w:r>
      <w:smartTag w:uri="urn:schemas-microsoft-com:office:smarttags" w:element="PersonName">
        <w:smartTagPr>
          <w:attr w:name="ProductID" w:val="la Constituci￳n Pol￭tica"/>
        </w:smartTagPr>
        <w:smartTag w:uri="urn:schemas-microsoft-com:office:smarttags" w:element="metricconverter">
          <w:smartTagPr>
            <w:attr w:name="ProductID" w:val="la Constituci￳n Pol￭tica"/>
          </w:smartTagPr>
          <w:r w:rsidRPr="00296914">
            <w:rPr>
              <w:rFonts w:ascii="Arial" w:hAnsi="Arial" w:cs="Arial"/>
              <w:bCs/>
              <w:iCs/>
              <w:sz w:val="22"/>
              <w:szCs w:val="22"/>
              <w:lang w:val="es-MX"/>
            </w:rPr>
            <w:t>la Constitución Política</w:t>
          </w:r>
        </w:smartTag>
      </w:smartTag>
      <w:r w:rsidRPr="00296914">
        <w:rPr>
          <w:rFonts w:ascii="Arial" w:hAnsi="Arial" w:cs="Arial"/>
          <w:bCs/>
          <w:iCs/>
          <w:sz w:val="22"/>
          <w:szCs w:val="22"/>
          <w:lang w:val="es-MX"/>
        </w:rPr>
        <w:t xml:space="preserve"> de los Estados Unidos Mexicanos.</w:t>
      </w:r>
    </w:p>
    <w:p w:rsidR="00296914" w:rsidRPr="00296914" w:rsidRDefault="00296914" w:rsidP="00296914">
      <w:pPr>
        <w:spacing w:line="276" w:lineRule="auto"/>
        <w:ind w:left="-284" w:right="-516"/>
        <w:jc w:val="both"/>
        <w:rPr>
          <w:rFonts w:ascii="Arial" w:hAnsi="Arial" w:cs="Arial"/>
          <w:bCs/>
          <w:iCs/>
          <w:sz w:val="22"/>
          <w:szCs w:val="22"/>
          <w:lang w:val="es-MX"/>
        </w:rPr>
      </w:pPr>
    </w:p>
    <w:p w:rsidR="00296914" w:rsidRPr="00296914" w:rsidRDefault="00296914" w:rsidP="00296914">
      <w:pPr>
        <w:spacing w:line="276" w:lineRule="auto"/>
        <w:ind w:left="-284" w:right="-516"/>
        <w:jc w:val="both"/>
        <w:rPr>
          <w:rFonts w:ascii="Arial" w:hAnsi="Arial" w:cs="Arial"/>
          <w:bCs/>
          <w:iCs/>
          <w:sz w:val="22"/>
          <w:szCs w:val="22"/>
          <w:lang w:val="es-MX"/>
        </w:rPr>
      </w:pPr>
      <w:r w:rsidRPr="00296914">
        <w:rPr>
          <w:rFonts w:ascii="Arial" w:hAnsi="Arial" w:cs="Arial"/>
          <w:bCs/>
          <w:iCs/>
          <w:sz w:val="22"/>
          <w:szCs w:val="22"/>
          <w:lang w:val="es-MX"/>
        </w:rPr>
        <w:t>Las remuneraciones de los servidores públicos y sus tabuladores serán públicos, y deberán especificar y diferenciar la totalidad de sus elementos fijos y variables tanto en efectivo como en especie, en los términos que establezca la Ley.</w:t>
      </w:r>
    </w:p>
    <w:p w:rsidR="00296914" w:rsidRPr="00296914" w:rsidRDefault="00296914" w:rsidP="00296914">
      <w:pPr>
        <w:spacing w:line="276" w:lineRule="auto"/>
        <w:ind w:left="-284" w:right="-516"/>
        <w:jc w:val="both"/>
        <w:rPr>
          <w:rFonts w:ascii="Arial" w:hAnsi="Arial" w:cs="Arial"/>
          <w:bCs/>
          <w:iCs/>
          <w:sz w:val="22"/>
          <w:szCs w:val="22"/>
          <w:lang w:val="es-MX"/>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bCs/>
          <w:sz w:val="22"/>
          <w:szCs w:val="22"/>
          <w:lang w:val="es-MX"/>
        </w:rPr>
        <w:t>Los servidores públicos del Estado y de los municipios, tienen en todo tiempo la obligación de aplicar con imparcialidad los recursos públicos que estén bajo su responsabilidad, sin influir en la equidad de la competencia entre los partidos políticos.</w:t>
      </w:r>
    </w:p>
    <w:p w:rsidR="00296914" w:rsidRPr="00296914" w:rsidRDefault="00296914" w:rsidP="00296914">
      <w:pPr>
        <w:spacing w:line="276" w:lineRule="auto"/>
        <w:ind w:left="-284" w:right="-516"/>
        <w:jc w:val="both"/>
        <w:rPr>
          <w:rFonts w:ascii="Arial" w:hAnsi="Arial" w:cs="Arial"/>
          <w:sz w:val="22"/>
          <w:szCs w:val="22"/>
          <w:lang w:val="es-ES_tradnl"/>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sz w:val="22"/>
          <w:szCs w:val="22"/>
          <w:lang w:val="es-ES_tradnl"/>
        </w:rPr>
        <w:t>Todo servidor público es responsable por la comisión de delitos en el ejercicio de su encargo.</w:t>
      </w:r>
    </w:p>
    <w:p w:rsidR="00296914" w:rsidRPr="00296914" w:rsidRDefault="00296914" w:rsidP="00296914">
      <w:pPr>
        <w:spacing w:line="276" w:lineRule="auto"/>
        <w:ind w:left="-284" w:right="-516"/>
        <w:jc w:val="both"/>
        <w:rPr>
          <w:rFonts w:ascii="Arial" w:hAnsi="Arial" w:cs="Arial"/>
          <w:sz w:val="22"/>
          <w:szCs w:val="22"/>
          <w:lang w:val="es-ES_tradnl"/>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sz w:val="22"/>
          <w:szCs w:val="22"/>
          <w:lang w:val="es-ES_tradnl"/>
        </w:rPr>
        <w:t>Para proceder penalmente en contra de los magistrados y consejeros de la Judicatura del Poder Judicial del Estado, se requerirá la declaración de procedencia que emita el Congreso del estado, únicamente por la comisión de delitos cometidos contra la administración de justicia y otros ramos del poder público, particularmente en las resoluciones o sentencias que pronuncien, establecidos en el Código Penal del Estado de Yucatán.</w:t>
      </w:r>
    </w:p>
    <w:p w:rsidR="00296914" w:rsidRPr="00296914" w:rsidRDefault="00296914" w:rsidP="00E4244B">
      <w:pPr>
        <w:spacing w:line="276" w:lineRule="auto"/>
        <w:ind w:left="-284" w:right="-516"/>
        <w:jc w:val="both"/>
        <w:rPr>
          <w:rFonts w:ascii="Arial" w:hAnsi="Arial" w:cs="Arial"/>
          <w:sz w:val="22"/>
          <w:szCs w:val="22"/>
        </w:rPr>
      </w:pPr>
    </w:p>
    <w:p w:rsidR="00E4244B" w:rsidRPr="001B476E" w:rsidRDefault="001E38E5" w:rsidP="00E4244B">
      <w:pPr>
        <w:spacing w:line="276" w:lineRule="auto"/>
        <w:ind w:left="-284" w:right="-516"/>
        <w:jc w:val="both"/>
        <w:rPr>
          <w:rFonts w:ascii="Arial" w:hAnsi="Arial" w:cs="Arial"/>
          <w:sz w:val="22"/>
          <w:szCs w:val="22"/>
        </w:rPr>
      </w:pPr>
      <w:r>
        <w:rPr>
          <w:rFonts w:ascii="Arial" w:hAnsi="Arial" w:cs="Arial"/>
          <w:b/>
          <w:sz w:val="22"/>
          <w:szCs w:val="22"/>
        </w:rPr>
        <w:t>1</w:t>
      </w:r>
      <w:r w:rsidR="00296914">
        <w:rPr>
          <w:rFonts w:ascii="Arial" w:hAnsi="Arial" w:cs="Arial"/>
          <w:b/>
          <w:sz w:val="22"/>
          <w:szCs w:val="22"/>
        </w:rPr>
        <w:t>2</w:t>
      </w:r>
      <w:r w:rsidR="00E4244B" w:rsidRPr="001B476E">
        <w:rPr>
          <w:rFonts w:ascii="Arial" w:hAnsi="Arial" w:cs="Arial"/>
          <w:b/>
          <w:sz w:val="22"/>
          <w:szCs w:val="22"/>
        </w:rPr>
        <w:t xml:space="preserve">.- </w:t>
      </w:r>
      <w:r w:rsidR="00E4244B" w:rsidRPr="001B476E">
        <w:rPr>
          <w:rFonts w:ascii="Arial" w:hAnsi="Arial" w:cs="Arial"/>
          <w:sz w:val="22"/>
          <w:szCs w:val="22"/>
        </w:rPr>
        <w:t xml:space="preserve">El artículo 4 de la </w:t>
      </w:r>
      <w:proofErr w:type="spellStart"/>
      <w:r w:rsidR="00E4244B" w:rsidRPr="001B476E">
        <w:rPr>
          <w:rFonts w:ascii="Arial" w:hAnsi="Arial" w:cs="Arial"/>
          <w:i/>
          <w:sz w:val="22"/>
          <w:szCs w:val="22"/>
        </w:rPr>
        <w:t>LIPEEY</w:t>
      </w:r>
      <w:proofErr w:type="spellEnd"/>
      <w:r w:rsidR="00E4244B" w:rsidRPr="001B476E">
        <w:rPr>
          <w:rFonts w:ascii="Arial" w:hAnsi="Arial" w:cs="Arial"/>
          <w:i/>
          <w:sz w:val="22"/>
          <w:szCs w:val="22"/>
        </w:rPr>
        <w:t xml:space="preserve"> </w:t>
      </w:r>
      <w:r w:rsidR="00E4244B" w:rsidRPr="001B476E">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4244B" w:rsidRDefault="00E4244B" w:rsidP="00E4244B">
      <w:pPr>
        <w:spacing w:line="276" w:lineRule="auto"/>
        <w:ind w:left="-284" w:right="-516"/>
        <w:jc w:val="both"/>
        <w:rPr>
          <w:rFonts w:ascii="Arial" w:eastAsia="SimSun" w:hAnsi="Arial" w:cs="Arial"/>
          <w:b/>
          <w:sz w:val="22"/>
          <w:szCs w:val="22"/>
          <w:lang w:eastAsia="zh-CN"/>
        </w:rPr>
      </w:pPr>
    </w:p>
    <w:p w:rsidR="00296914" w:rsidRPr="00296914" w:rsidRDefault="00296914" w:rsidP="00296914">
      <w:pPr>
        <w:spacing w:line="276" w:lineRule="auto"/>
        <w:ind w:left="-284" w:right="-516"/>
        <w:jc w:val="both"/>
        <w:rPr>
          <w:rFonts w:ascii="Arial" w:eastAsia="SimSun" w:hAnsi="Arial" w:cs="Arial"/>
          <w:b/>
          <w:sz w:val="22"/>
          <w:szCs w:val="22"/>
          <w:lang w:eastAsia="zh-CN"/>
        </w:rPr>
      </w:pPr>
      <w:r>
        <w:rPr>
          <w:rFonts w:ascii="Arial" w:hAnsi="Arial" w:cs="Arial"/>
          <w:b/>
          <w:sz w:val="22"/>
          <w:szCs w:val="22"/>
        </w:rPr>
        <w:t>13</w:t>
      </w:r>
      <w:r w:rsidRPr="001B476E">
        <w:rPr>
          <w:rFonts w:ascii="Arial" w:hAnsi="Arial" w:cs="Arial"/>
          <w:b/>
          <w:sz w:val="22"/>
          <w:szCs w:val="22"/>
        </w:rPr>
        <w:t xml:space="preserve">.- </w:t>
      </w:r>
      <w:r w:rsidRPr="001B476E">
        <w:rPr>
          <w:rFonts w:ascii="Arial" w:hAnsi="Arial" w:cs="Arial"/>
          <w:sz w:val="22"/>
          <w:szCs w:val="22"/>
        </w:rPr>
        <w:t xml:space="preserve">El artículo </w:t>
      </w:r>
      <w:r>
        <w:rPr>
          <w:rFonts w:ascii="Arial" w:hAnsi="Arial" w:cs="Arial"/>
          <w:sz w:val="22"/>
          <w:szCs w:val="22"/>
        </w:rPr>
        <w:t>10</w:t>
      </w:r>
      <w:r w:rsidRPr="001B476E">
        <w:rPr>
          <w:rFonts w:ascii="Arial" w:hAnsi="Arial" w:cs="Arial"/>
          <w:sz w:val="22"/>
          <w:szCs w:val="22"/>
        </w:rPr>
        <w:t xml:space="preserve"> de la </w:t>
      </w:r>
      <w:proofErr w:type="spellStart"/>
      <w:r w:rsidRPr="001B476E">
        <w:rPr>
          <w:rFonts w:ascii="Arial" w:hAnsi="Arial" w:cs="Arial"/>
          <w:i/>
          <w:sz w:val="22"/>
          <w:szCs w:val="22"/>
        </w:rPr>
        <w:t>LIPEEY</w:t>
      </w:r>
      <w:proofErr w:type="spellEnd"/>
      <w:r w:rsidRPr="001B476E">
        <w:rPr>
          <w:rFonts w:ascii="Arial" w:hAnsi="Arial" w:cs="Arial"/>
          <w:i/>
          <w:sz w:val="22"/>
          <w:szCs w:val="22"/>
        </w:rPr>
        <w:t xml:space="preserve">, </w:t>
      </w:r>
      <w:r w:rsidRPr="001B476E">
        <w:rPr>
          <w:rFonts w:ascii="Arial" w:hAnsi="Arial" w:cs="Arial"/>
          <w:sz w:val="22"/>
          <w:szCs w:val="22"/>
        </w:rPr>
        <w:t>establece qu</w:t>
      </w:r>
      <w:r>
        <w:rPr>
          <w:rFonts w:ascii="Arial" w:hAnsi="Arial" w:cs="Arial"/>
          <w:sz w:val="22"/>
          <w:szCs w:val="22"/>
        </w:rPr>
        <w:t xml:space="preserve">e las </w:t>
      </w:r>
      <w:r w:rsidRPr="00296914">
        <w:rPr>
          <w:rFonts w:ascii="Arial" w:eastAsia="SimSun" w:hAnsi="Arial" w:cs="Arial"/>
          <w:sz w:val="22"/>
          <w:szCs w:val="22"/>
          <w:lang w:val="es-ES_tradnl" w:eastAsia="zh-CN"/>
        </w:rPr>
        <w:t>elecciones ordinarias se celebrarán cada 3 años para diputados y regidores y cada 6 para Gobernador. Tendrán lugar el primer domingo del mes de junio del año correspondiente a la elección.</w:t>
      </w:r>
    </w:p>
    <w:p w:rsidR="00296914" w:rsidRDefault="00296914" w:rsidP="00E4244B">
      <w:pPr>
        <w:spacing w:line="276" w:lineRule="auto"/>
        <w:ind w:left="-284" w:right="-516"/>
        <w:jc w:val="both"/>
        <w:rPr>
          <w:rFonts w:ascii="Arial" w:eastAsia="SimSun" w:hAnsi="Arial" w:cs="Arial"/>
          <w:b/>
          <w:sz w:val="22"/>
          <w:szCs w:val="22"/>
          <w:lang w:eastAsia="zh-CN"/>
        </w:rPr>
      </w:pPr>
    </w:p>
    <w:p w:rsidR="0013240E" w:rsidRPr="001B476E" w:rsidRDefault="001E38E5" w:rsidP="00B429BD">
      <w:pPr>
        <w:spacing w:line="276" w:lineRule="auto"/>
        <w:ind w:left="-284" w:right="-516"/>
        <w:jc w:val="both"/>
        <w:rPr>
          <w:rFonts w:ascii="Arial" w:hAnsi="Arial" w:cs="Arial"/>
          <w:sz w:val="22"/>
          <w:szCs w:val="22"/>
          <w:lang w:val="es-MX"/>
        </w:rPr>
      </w:pPr>
      <w:r>
        <w:rPr>
          <w:rFonts w:ascii="Arial" w:hAnsi="Arial" w:cs="Arial"/>
          <w:b/>
          <w:sz w:val="22"/>
          <w:szCs w:val="22"/>
        </w:rPr>
        <w:lastRenderedPageBreak/>
        <w:t>1</w:t>
      </w:r>
      <w:r w:rsidR="00296914">
        <w:rPr>
          <w:rFonts w:ascii="Arial" w:hAnsi="Arial" w:cs="Arial"/>
          <w:b/>
          <w:sz w:val="22"/>
          <w:szCs w:val="22"/>
        </w:rPr>
        <w:t>4</w:t>
      </w:r>
      <w:r w:rsidR="0013240E" w:rsidRPr="001B476E">
        <w:rPr>
          <w:rFonts w:ascii="Arial" w:hAnsi="Arial" w:cs="Arial"/>
          <w:b/>
          <w:sz w:val="22"/>
          <w:szCs w:val="22"/>
        </w:rPr>
        <w:t xml:space="preserve">.- </w:t>
      </w:r>
      <w:r w:rsidR="0013240E" w:rsidRPr="001B476E">
        <w:rPr>
          <w:rFonts w:ascii="Arial" w:hAnsi="Arial" w:cs="Arial"/>
          <w:sz w:val="22"/>
          <w:szCs w:val="22"/>
        </w:rPr>
        <w:t xml:space="preserve">Que el artículo 103 de la </w:t>
      </w:r>
      <w:proofErr w:type="spellStart"/>
      <w:r w:rsidR="00185032" w:rsidRPr="001B476E">
        <w:rPr>
          <w:rFonts w:ascii="Arial" w:hAnsi="Arial" w:cs="Arial"/>
          <w:i/>
          <w:sz w:val="22"/>
          <w:szCs w:val="22"/>
        </w:rPr>
        <w:t>LIPEEY</w:t>
      </w:r>
      <w:proofErr w:type="spellEnd"/>
      <w:r w:rsidR="00296914">
        <w:rPr>
          <w:rFonts w:ascii="Arial" w:hAnsi="Arial" w:cs="Arial"/>
          <w:sz w:val="22"/>
          <w:szCs w:val="22"/>
        </w:rPr>
        <w:t xml:space="preserve"> </w:t>
      </w:r>
      <w:r w:rsidR="0013240E" w:rsidRPr="001B476E">
        <w:rPr>
          <w:rFonts w:ascii="Arial" w:hAnsi="Arial" w:cs="Arial"/>
          <w:sz w:val="22"/>
          <w:szCs w:val="22"/>
        </w:rPr>
        <w:t xml:space="preserve">dispone que la </w:t>
      </w:r>
      <w:r w:rsidR="0013240E" w:rsidRPr="001B476E">
        <w:rPr>
          <w:rFonts w:ascii="Arial" w:hAnsi="Arial" w:cs="Arial"/>
          <w:sz w:val="22"/>
          <w:szCs w:val="22"/>
          <w:lang w:val="es-MX"/>
        </w:rPr>
        <w:t>organización de las elecciones locales es una función estatal que</w:t>
      </w:r>
      <w:r w:rsidR="0013240E" w:rsidRPr="001B476E">
        <w:rPr>
          <w:rFonts w:ascii="Arial" w:hAnsi="Arial" w:cs="Arial"/>
          <w:b/>
          <w:sz w:val="22"/>
          <w:szCs w:val="22"/>
        </w:rPr>
        <w:t xml:space="preserve"> </w:t>
      </w:r>
      <w:r w:rsidR="0013240E" w:rsidRPr="001B476E">
        <w:rPr>
          <w:rFonts w:ascii="Arial" w:hAnsi="Arial" w:cs="Arial"/>
          <w:sz w:val="22"/>
          <w:szCs w:val="22"/>
          <w:lang w:val="es-MX"/>
        </w:rPr>
        <w:t>se realiza con la participación de los partidos políticos y los ciudadanos, en los</w:t>
      </w:r>
      <w:r w:rsidR="0013240E" w:rsidRPr="001B476E">
        <w:rPr>
          <w:rFonts w:ascii="Arial" w:hAnsi="Arial" w:cs="Arial"/>
          <w:b/>
          <w:sz w:val="22"/>
          <w:szCs w:val="22"/>
          <w:lang w:val="es-MX"/>
        </w:rPr>
        <w:t xml:space="preserve"> </w:t>
      </w:r>
      <w:r w:rsidR="0013240E" w:rsidRPr="001B476E">
        <w:rPr>
          <w:rFonts w:ascii="Arial" w:hAnsi="Arial" w:cs="Arial"/>
          <w:sz w:val="22"/>
          <w:szCs w:val="22"/>
          <w:lang w:val="es-MX"/>
        </w:rPr>
        <w:t>términos de la Constitución, de esa Ley y de los demás ordenamientos aplicables.</w:t>
      </w:r>
    </w:p>
    <w:p w:rsidR="0013240E" w:rsidRPr="001B476E" w:rsidRDefault="0013240E" w:rsidP="00B429BD">
      <w:pPr>
        <w:spacing w:line="276" w:lineRule="auto"/>
        <w:ind w:left="-284" w:right="-516"/>
        <w:jc w:val="both"/>
        <w:rPr>
          <w:rFonts w:ascii="Arial" w:hAnsi="Arial" w:cs="Arial"/>
          <w:b/>
          <w:sz w:val="22"/>
          <w:szCs w:val="22"/>
        </w:rPr>
      </w:pPr>
    </w:p>
    <w:p w:rsidR="0013240E" w:rsidRPr="001B476E" w:rsidRDefault="0013240E" w:rsidP="00D7608C">
      <w:pPr>
        <w:spacing w:line="276" w:lineRule="auto"/>
        <w:ind w:left="-284" w:right="-516"/>
        <w:jc w:val="both"/>
        <w:rPr>
          <w:rFonts w:ascii="Arial" w:hAnsi="Arial" w:cs="Arial"/>
          <w:sz w:val="22"/>
          <w:szCs w:val="22"/>
        </w:rPr>
      </w:pPr>
      <w:r w:rsidRPr="001B476E">
        <w:rPr>
          <w:rFonts w:ascii="Arial" w:hAnsi="Arial" w:cs="Arial"/>
          <w:bCs/>
          <w:sz w:val="22"/>
          <w:szCs w:val="22"/>
        </w:rPr>
        <w:t>De igual manera,</w:t>
      </w:r>
      <w:r w:rsidRPr="001B476E">
        <w:rPr>
          <w:rFonts w:ascii="Arial" w:hAnsi="Arial" w:cs="Arial"/>
          <w:b/>
          <w:bCs/>
          <w:sz w:val="22"/>
          <w:szCs w:val="22"/>
        </w:rPr>
        <w:t xml:space="preserve"> </w:t>
      </w:r>
      <w:r w:rsidRPr="001B476E">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9F3B10" w:rsidRPr="001B476E" w:rsidRDefault="009F3B10" w:rsidP="00D7608C">
      <w:pPr>
        <w:spacing w:line="276" w:lineRule="auto"/>
        <w:ind w:left="-284" w:right="-516"/>
        <w:jc w:val="both"/>
        <w:rPr>
          <w:rFonts w:ascii="Arial" w:hAnsi="Arial" w:cs="Arial"/>
          <w:sz w:val="22"/>
          <w:szCs w:val="22"/>
        </w:rPr>
      </w:pPr>
    </w:p>
    <w:p w:rsidR="009F3B10" w:rsidRPr="001B476E" w:rsidRDefault="00E4244B" w:rsidP="009F3B10">
      <w:pPr>
        <w:tabs>
          <w:tab w:val="left" w:pos="540"/>
        </w:tabs>
        <w:autoSpaceDE w:val="0"/>
        <w:autoSpaceDN w:val="0"/>
        <w:spacing w:line="276" w:lineRule="auto"/>
        <w:ind w:left="-284" w:right="-516"/>
        <w:jc w:val="both"/>
        <w:rPr>
          <w:rFonts w:ascii="Arial" w:hAnsi="Arial" w:cs="Arial"/>
          <w:sz w:val="22"/>
          <w:szCs w:val="22"/>
        </w:rPr>
      </w:pPr>
      <w:r w:rsidRPr="001B476E">
        <w:rPr>
          <w:rFonts w:ascii="Arial" w:hAnsi="Arial" w:cs="Arial"/>
          <w:b/>
          <w:sz w:val="22"/>
          <w:szCs w:val="22"/>
        </w:rPr>
        <w:t>1</w:t>
      </w:r>
      <w:r w:rsidR="00296914">
        <w:rPr>
          <w:rFonts w:ascii="Arial" w:hAnsi="Arial" w:cs="Arial"/>
          <w:b/>
          <w:sz w:val="22"/>
          <w:szCs w:val="22"/>
        </w:rPr>
        <w:t>5</w:t>
      </w:r>
      <w:r w:rsidR="009F3B10" w:rsidRPr="001B476E">
        <w:rPr>
          <w:rFonts w:ascii="Arial" w:hAnsi="Arial" w:cs="Arial"/>
          <w:b/>
          <w:sz w:val="22"/>
          <w:szCs w:val="22"/>
        </w:rPr>
        <w:t>.-</w:t>
      </w:r>
      <w:r w:rsidR="009F3B10" w:rsidRPr="001B476E">
        <w:rPr>
          <w:rFonts w:ascii="Arial" w:hAnsi="Arial" w:cs="Arial"/>
          <w:sz w:val="22"/>
          <w:szCs w:val="22"/>
        </w:rPr>
        <w:t xml:space="preserve"> El artículo 104 de la </w:t>
      </w:r>
      <w:proofErr w:type="spellStart"/>
      <w:r w:rsidR="009F3B10" w:rsidRPr="001B476E">
        <w:rPr>
          <w:rFonts w:ascii="Arial" w:hAnsi="Arial" w:cs="Arial"/>
          <w:i/>
          <w:sz w:val="22"/>
          <w:szCs w:val="22"/>
        </w:rPr>
        <w:t>LIPEEY</w:t>
      </w:r>
      <w:proofErr w:type="spellEnd"/>
      <w:r w:rsidR="009F3B10" w:rsidRPr="001B476E">
        <w:rPr>
          <w:rFonts w:ascii="Arial" w:hAnsi="Arial" w:cs="Arial"/>
          <w:sz w:val="22"/>
          <w:szCs w:val="22"/>
        </w:rPr>
        <w:t xml:space="preserve"> dispone que el </w:t>
      </w:r>
      <w:r w:rsidR="009F3B10" w:rsidRPr="001B476E">
        <w:rPr>
          <w:rFonts w:ascii="Arial" w:hAnsi="Arial" w:cs="Arial"/>
          <w:sz w:val="22"/>
          <w:szCs w:val="22"/>
          <w:lang w:eastAsia="es-MX"/>
        </w:rPr>
        <w:t>Instituto Electoral y de Participación Ciudadana de Yucatán</w:t>
      </w:r>
      <w:r w:rsidR="009F3B10" w:rsidRPr="001B476E">
        <w:rPr>
          <w:rFonts w:ascii="Arial" w:hAnsi="Arial" w:cs="Arial"/>
          <w:sz w:val="22"/>
          <w:szCs w:val="22"/>
        </w:rPr>
        <w:t xml:space="preserve">, </w:t>
      </w:r>
      <w:r w:rsidR="009F3B10" w:rsidRPr="001B476E">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9F3B10" w:rsidRPr="001B476E">
        <w:rPr>
          <w:rFonts w:ascii="Arial" w:hAnsi="Arial" w:cs="Arial"/>
          <w:bCs/>
          <w:sz w:val="22"/>
          <w:szCs w:val="22"/>
        </w:rPr>
        <w:t xml:space="preserve">De igual manera, </w:t>
      </w:r>
      <w:r w:rsidR="009F3B10" w:rsidRPr="001B476E">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13240E" w:rsidRPr="001B476E" w:rsidRDefault="0013240E" w:rsidP="00FE0402">
      <w:pPr>
        <w:tabs>
          <w:tab w:val="left" w:pos="540"/>
        </w:tabs>
        <w:autoSpaceDE w:val="0"/>
        <w:autoSpaceDN w:val="0"/>
        <w:spacing w:line="276" w:lineRule="auto"/>
        <w:ind w:left="-142" w:right="-516"/>
        <w:jc w:val="both"/>
        <w:rPr>
          <w:rFonts w:ascii="Arial" w:eastAsia="SimSun" w:hAnsi="Arial" w:cs="Arial"/>
          <w:b/>
          <w:sz w:val="22"/>
          <w:szCs w:val="22"/>
          <w:lang w:eastAsia="zh-CN"/>
        </w:rPr>
      </w:pPr>
    </w:p>
    <w:p w:rsidR="0013240E" w:rsidRPr="001B476E" w:rsidRDefault="00E4244B" w:rsidP="00FE0402">
      <w:pPr>
        <w:autoSpaceDE w:val="0"/>
        <w:autoSpaceDN w:val="0"/>
        <w:adjustRightInd w:val="0"/>
        <w:spacing w:line="276" w:lineRule="auto"/>
        <w:ind w:left="-284" w:right="-516"/>
        <w:jc w:val="both"/>
        <w:rPr>
          <w:rFonts w:ascii="Arial" w:eastAsia="SimSun" w:hAnsi="Arial" w:cs="Arial"/>
          <w:sz w:val="22"/>
          <w:szCs w:val="22"/>
          <w:lang w:eastAsia="zh-CN"/>
        </w:rPr>
      </w:pPr>
      <w:r w:rsidRPr="001B476E">
        <w:rPr>
          <w:rFonts w:ascii="Arial" w:eastAsia="SimSun" w:hAnsi="Arial" w:cs="Arial"/>
          <w:b/>
          <w:sz w:val="22"/>
          <w:szCs w:val="22"/>
          <w:lang w:eastAsia="zh-CN"/>
        </w:rPr>
        <w:t>1</w:t>
      </w:r>
      <w:r w:rsidR="00296914">
        <w:rPr>
          <w:rFonts w:ascii="Arial" w:eastAsia="SimSun" w:hAnsi="Arial" w:cs="Arial"/>
          <w:b/>
          <w:sz w:val="22"/>
          <w:szCs w:val="22"/>
          <w:lang w:eastAsia="zh-CN"/>
        </w:rPr>
        <w:t>6</w:t>
      </w:r>
      <w:r w:rsidR="0013240E" w:rsidRPr="001B476E">
        <w:rPr>
          <w:rFonts w:ascii="Arial" w:eastAsia="SimSun" w:hAnsi="Arial" w:cs="Arial"/>
          <w:b/>
          <w:sz w:val="22"/>
          <w:szCs w:val="22"/>
          <w:lang w:eastAsia="zh-CN"/>
        </w:rPr>
        <w:t xml:space="preserve">.- </w:t>
      </w:r>
      <w:r w:rsidR="0013240E" w:rsidRPr="001B476E">
        <w:rPr>
          <w:rFonts w:ascii="Arial" w:eastAsia="SimSun" w:hAnsi="Arial" w:cs="Arial"/>
          <w:sz w:val="22"/>
          <w:szCs w:val="22"/>
          <w:lang w:eastAsia="zh-CN"/>
        </w:rPr>
        <w:t xml:space="preserve">Que de conformidad con lo dispuesto en el artículo 106 de la </w:t>
      </w:r>
      <w:proofErr w:type="spellStart"/>
      <w:r w:rsidR="00185032" w:rsidRPr="001B476E">
        <w:rPr>
          <w:rFonts w:ascii="Arial" w:eastAsia="SimSun" w:hAnsi="Arial" w:cs="Arial"/>
          <w:i/>
          <w:sz w:val="22"/>
          <w:szCs w:val="22"/>
          <w:lang w:eastAsia="zh-CN"/>
        </w:rPr>
        <w:t>LIPEEY</w:t>
      </w:r>
      <w:proofErr w:type="spellEnd"/>
      <w:r w:rsidR="0013240E" w:rsidRPr="001B476E">
        <w:rPr>
          <w:rFonts w:ascii="Arial" w:eastAsia="SimSun" w:hAnsi="Arial" w:cs="Arial"/>
          <w:sz w:val="22"/>
          <w:szCs w:val="22"/>
          <w:lang w:eastAsia="zh-CN"/>
        </w:rPr>
        <w:t xml:space="preserve">, son fines del Instituto: </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b/>
          <w:i/>
          <w:sz w:val="18"/>
          <w:szCs w:val="18"/>
          <w:lang w:eastAsia="zh-CN"/>
        </w:rPr>
        <w:t>I. Contribuir al desarrollo de la vida democrática;</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II. Promover, fomentar, preservar y fortalecer el régimen de partidos políticos en el Estado;</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III. Asegurar a los ciudadanos el goce y ejercicio de sus derechos político- electorales y vigilar el cumplimiento de sus deberes de esta naturaleza;</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IV. Coadyuvar con los poderes públicos estatales, para garantizar a los ciudadanos el acceso a los mecanismos de participación directa, en el proceso de toma de decisiones políticas;</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V. Fomentar, difundir y fortalecer la cultura cívica y político-electoral, sustentada en el estado de derecho democrático;</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VI. Garantizar la celebración periódica y pacífica de elecciones, para renovar a los Poderes Ejecutivo, Legislativo, y a los Ayuntamientos;</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VII. Velar por el secreto, libertad, universalidad, autenticidad, igualdad y eficacia del sufragio, y</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b/>
          <w:i/>
          <w:sz w:val="18"/>
          <w:szCs w:val="18"/>
          <w:lang w:eastAsia="zh-CN"/>
        </w:rPr>
        <w:t>VIII. Promover que los ciudadanos participen en las elecciones y coadyuvar a la difusión de la cultura democrática.</w:t>
      </w:r>
      <w:r w:rsidRPr="00197140">
        <w:rPr>
          <w:rFonts w:ascii="Arial" w:eastAsia="SimSun" w:hAnsi="Arial" w:cs="Arial"/>
          <w:b/>
          <w:i/>
          <w:sz w:val="18"/>
          <w:szCs w:val="18"/>
          <w:lang w:eastAsia="zh-CN"/>
        </w:rPr>
        <w:cr/>
      </w:r>
    </w:p>
    <w:p w:rsidR="0013240E" w:rsidRPr="001B476E" w:rsidRDefault="00E4244B" w:rsidP="00E4244B">
      <w:pPr>
        <w:autoSpaceDE w:val="0"/>
        <w:autoSpaceDN w:val="0"/>
        <w:adjustRightInd w:val="0"/>
        <w:spacing w:line="276" w:lineRule="auto"/>
        <w:ind w:left="-142" w:right="-374"/>
        <w:jc w:val="both"/>
        <w:rPr>
          <w:rFonts w:ascii="Arial" w:eastAsia="SimSun" w:hAnsi="Arial" w:cs="Arial"/>
          <w:sz w:val="22"/>
          <w:szCs w:val="22"/>
          <w:lang w:eastAsia="es-MX"/>
        </w:rPr>
      </w:pPr>
      <w:r w:rsidRPr="001B476E">
        <w:rPr>
          <w:rFonts w:ascii="Arial" w:eastAsia="SimSun" w:hAnsi="Arial" w:cs="Arial"/>
          <w:b/>
          <w:sz w:val="22"/>
          <w:szCs w:val="22"/>
          <w:lang w:eastAsia="zh-CN"/>
        </w:rPr>
        <w:t>1</w:t>
      </w:r>
      <w:r w:rsidR="00296914">
        <w:rPr>
          <w:rFonts w:ascii="Arial" w:eastAsia="SimSun" w:hAnsi="Arial" w:cs="Arial"/>
          <w:b/>
          <w:sz w:val="22"/>
          <w:szCs w:val="22"/>
          <w:lang w:eastAsia="zh-CN"/>
        </w:rPr>
        <w:t>7</w:t>
      </w:r>
      <w:r w:rsidR="0013240E" w:rsidRPr="001B476E">
        <w:rPr>
          <w:rFonts w:ascii="Arial" w:eastAsia="SimSun" w:hAnsi="Arial" w:cs="Arial"/>
          <w:b/>
          <w:sz w:val="22"/>
          <w:szCs w:val="22"/>
          <w:lang w:eastAsia="zh-CN"/>
        </w:rPr>
        <w:t>.-</w:t>
      </w:r>
      <w:r w:rsidR="0013240E" w:rsidRPr="001B476E">
        <w:rPr>
          <w:rFonts w:ascii="Arial" w:eastAsia="SimSun" w:hAnsi="Arial" w:cs="Arial"/>
          <w:sz w:val="22"/>
          <w:szCs w:val="22"/>
          <w:lang w:eastAsia="zh-CN"/>
        </w:rPr>
        <w:t xml:space="preserve"> Que el artículo 109 de la </w:t>
      </w:r>
      <w:proofErr w:type="spellStart"/>
      <w:r w:rsidR="00185032" w:rsidRPr="001B476E">
        <w:rPr>
          <w:rFonts w:ascii="Arial" w:eastAsia="SimSun" w:hAnsi="Arial" w:cs="Arial"/>
          <w:sz w:val="22"/>
          <w:szCs w:val="22"/>
          <w:lang w:eastAsia="zh-CN"/>
        </w:rPr>
        <w:t>LIPEEY</w:t>
      </w:r>
      <w:proofErr w:type="spellEnd"/>
      <w:r w:rsidR="0013240E" w:rsidRPr="001B476E">
        <w:rPr>
          <w:rFonts w:ascii="Arial" w:eastAsia="SimSun" w:hAnsi="Arial" w:cs="Arial"/>
          <w:sz w:val="22"/>
          <w:szCs w:val="22"/>
          <w:lang w:eastAsia="es-MX"/>
        </w:rPr>
        <w:t xml:space="preserve"> señala que los órganos centrales del Instituto son</w:t>
      </w:r>
      <w:r w:rsidRPr="001B476E">
        <w:rPr>
          <w:rFonts w:ascii="Arial" w:eastAsia="SimSun" w:hAnsi="Arial" w:cs="Arial"/>
          <w:sz w:val="22"/>
          <w:szCs w:val="22"/>
          <w:lang w:eastAsia="es-MX"/>
        </w:rPr>
        <w:t xml:space="preserve"> el</w:t>
      </w:r>
      <w:r w:rsidR="0013240E" w:rsidRPr="001B476E">
        <w:rPr>
          <w:rFonts w:ascii="Arial" w:eastAsia="SimSun" w:hAnsi="Arial" w:cs="Arial"/>
          <w:sz w:val="22"/>
          <w:szCs w:val="22"/>
          <w:lang w:eastAsia="es-MX"/>
        </w:rPr>
        <w:t xml:space="preserve"> Consejo General, y</w:t>
      </w:r>
      <w:r w:rsidRPr="001B476E">
        <w:rPr>
          <w:rFonts w:ascii="Arial" w:eastAsia="SimSun" w:hAnsi="Arial" w:cs="Arial"/>
          <w:sz w:val="22"/>
          <w:szCs w:val="22"/>
          <w:lang w:eastAsia="es-MX"/>
        </w:rPr>
        <w:t xml:space="preserve"> la</w:t>
      </w:r>
      <w:r w:rsidR="0013240E" w:rsidRPr="001B476E">
        <w:rPr>
          <w:rFonts w:ascii="Arial" w:eastAsia="SimSun" w:hAnsi="Arial" w:cs="Arial"/>
          <w:sz w:val="22"/>
          <w:szCs w:val="22"/>
          <w:lang w:eastAsia="es-MX"/>
        </w:rPr>
        <w:t xml:space="preserve"> Junta General Ejecutiva.</w:t>
      </w:r>
    </w:p>
    <w:p w:rsidR="0013240E" w:rsidRPr="001B476E" w:rsidRDefault="0013240E" w:rsidP="00FE0402">
      <w:pPr>
        <w:spacing w:line="276" w:lineRule="auto"/>
        <w:ind w:left="-142" w:right="-374"/>
        <w:jc w:val="both"/>
        <w:rPr>
          <w:rFonts w:ascii="Arial" w:eastAsia="SimSun" w:hAnsi="Arial" w:cs="Arial"/>
          <w:b/>
          <w:sz w:val="22"/>
          <w:szCs w:val="22"/>
          <w:lang w:eastAsia="zh-CN"/>
        </w:rPr>
      </w:pPr>
    </w:p>
    <w:p w:rsidR="0013240E" w:rsidRPr="001B476E" w:rsidRDefault="00E4244B" w:rsidP="00FE0402">
      <w:pPr>
        <w:spacing w:line="276" w:lineRule="auto"/>
        <w:ind w:left="-142" w:right="-374"/>
        <w:jc w:val="both"/>
        <w:rPr>
          <w:rFonts w:ascii="Arial" w:eastAsia="SimSun" w:hAnsi="Arial" w:cs="Arial"/>
          <w:sz w:val="22"/>
          <w:szCs w:val="22"/>
          <w:lang w:eastAsia="zh-CN"/>
        </w:rPr>
      </w:pPr>
      <w:r w:rsidRPr="001B476E">
        <w:rPr>
          <w:rFonts w:ascii="Arial" w:eastAsia="SimSun" w:hAnsi="Arial" w:cs="Arial"/>
          <w:b/>
          <w:sz w:val="22"/>
          <w:szCs w:val="22"/>
          <w:lang w:eastAsia="zh-CN"/>
        </w:rPr>
        <w:t>1</w:t>
      </w:r>
      <w:r w:rsidR="00296914">
        <w:rPr>
          <w:rFonts w:ascii="Arial" w:eastAsia="SimSun" w:hAnsi="Arial" w:cs="Arial"/>
          <w:b/>
          <w:sz w:val="22"/>
          <w:szCs w:val="22"/>
          <w:lang w:eastAsia="zh-CN"/>
        </w:rPr>
        <w:t>8</w:t>
      </w:r>
      <w:r w:rsidR="0013240E" w:rsidRPr="001B476E">
        <w:rPr>
          <w:rFonts w:ascii="Arial" w:eastAsia="SimSun" w:hAnsi="Arial" w:cs="Arial"/>
          <w:b/>
          <w:sz w:val="22"/>
          <w:szCs w:val="22"/>
          <w:lang w:eastAsia="zh-CN"/>
        </w:rPr>
        <w:t>.-</w:t>
      </w:r>
      <w:r w:rsidR="0013240E" w:rsidRPr="001B476E">
        <w:rPr>
          <w:rFonts w:ascii="Arial" w:eastAsia="SimSun" w:hAnsi="Arial" w:cs="Arial"/>
          <w:sz w:val="22"/>
          <w:szCs w:val="22"/>
          <w:lang w:eastAsia="zh-CN"/>
        </w:rPr>
        <w:t xml:space="preserve"> Que de conformidad con lo dispuesto en el artículo 110 de la </w:t>
      </w:r>
      <w:proofErr w:type="spellStart"/>
      <w:r w:rsidR="00185032" w:rsidRPr="001B476E">
        <w:rPr>
          <w:rFonts w:ascii="Arial" w:eastAsia="SimSun" w:hAnsi="Arial" w:cs="Arial"/>
          <w:i/>
          <w:sz w:val="22"/>
          <w:szCs w:val="22"/>
          <w:lang w:eastAsia="zh-CN"/>
        </w:rPr>
        <w:t>LIPEEY</w:t>
      </w:r>
      <w:proofErr w:type="spellEnd"/>
      <w:r w:rsidR="0013240E" w:rsidRPr="001B476E">
        <w:rPr>
          <w:rFonts w:ascii="Arial" w:eastAsia="SimSun" w:hAnsi="Arial" w:cs="Arial"/>
          <w:sz w:val="22"/>
          <w:szCs w:val="22"/>
          <w:lang w:eastAsia="zh-CN"/>
        </w:rPr>
        <w:t xml:space="preserve"> el Consejo General es el órgano superior de dirección, responsable del cumplimiento de las disposiciones constitucionales </w:t>
      </w:r>
      <w:r w:rsidR="009F3B10" w:rsidRPr="001B476E">
        <w:rPr>
          <w:rFonts w:ascii="Arial" w:eastAsia="SimSun" w:hAnsi="Arial" w:cs="Arial"/>
          <w:sz w:val="22"/>
          <w:szCs w:val="22"/>
          <w:lang w:eastAsia="zh-CN"/>
        </w:rPr>
        <w:t xml:space="preserve">legales </w:t>
      </w:r>
      <w:r w:rsidR="0013240E" w:rsidRPr="001B476E">
        <w:rPr>
          <w:rFonts w:ascii="Arial" w:eastAsia="SimSun" w:hAnsi="Arial" w:cs="Arial"/>
          <w:sz w:val="22"/>
          <w:szCs w:val="22"/>
          <w:lang w:eastAsia="zh-CN"/>
        </w:rPr>
        <w:t>y reglamentarias en materia electoral y de la observancia de los principios dispuestos en esta Ley, para todas las actividades del Instituto.</w:t>
      </w:r>
    </w:p>
    <w:p w:rsidR="0013240E" w:rsidRPr="001B476E" w:rsidRDefault="0013240E" w:rsidP="00FE0402">
      <w:pPr>
        <w:ind w:left="-284" w:right="-374"/>
        <w:jc w:val="center"/>
        <w:rPr>
          <w:rFonts w:ascii="Arial" w:hAnsi="Arial" w:cs="Arial"/>
          <w:b/>
        </w:rPr>
      </w:pPr>
    </w:p>
    <w:p w:rsidR="007C2A24" w:rsidRPr="001B476E" w:rsidRDefault="00E4244B" w:rsidP="00FE0402">
      <w:pPr>
        <w:spacing w:line="276" w:lineRule="auto"/>
        <w:ind w:left="-142" w:right="-374"/>
        <w:jc w:val="both"/>
        <w:rPr>
          <w:rFonts w:ascii="Arial" w:eastAsia="SimSun" w:hAnsi="Arial" w:cs="Arial"/>
          <w:sz w:val="22"/>
          <w:szCs w:val="22"/>
          <w:lang w:eastAsia="zh-CN"/>
        </w:rPr>
      </w:pPr>
      <w:r w:rsidRPr="001B476E">
        <w:rPr>
          <w:rFonts w:ascii="Arial" w:eastAsia="SimSun" w:hAnsi="Arial" w:cs="Arial"/>
          <w:b/>
          <w:sz w:val="22"/>
          <w:szCs w:val="22"/>
          <w:lang w:eastAsia="zh-CN"/>
        </w:rPr>
        <w:t>1</w:t>
      </w:r>
      <w:r w:rsidR="00296914">
        <w:rPr>
          <w:rFonts w:ascii="Arial" w:eastAsia="SimSun" w:hAnsi="Arial" w:cs="Arial"/>
          <w:b/>
          <w:sz w:val="22"/>
          <w:szCs w:val="22"/>
          <w:lang w:eastAsia="zh-CN"/>
        </w:rPr>
        <w:t>9</w:t>
      </w:r>
      <w:r w:rsidR="007C2A24" w:rsidRPr="001B476E">
        <w:rPr>
          <w:rFonts w:ascii="Arial" w:eastAsia="SimSun" w:hAnsi="Arial" w:cs="Arial"/>
          <w:b/>
          <w:sz w:val="22"/>
          <w:szCs w:val="22"/>
          <w:lang w:eastAsia="zh-CN"/>
        </w:rPr>
        <w:t>.-</w:t>
      </w:r>
      <w:r w:rsidR="007C2A24" w:rsidRPr="001B476E">
        <w:rPr>
          <w:rFonts w:ascii="Arial" w:eastAsia="SimSun" w:hAnsi="Arial" w:cs="Arial"/>
          <w:sz w:val="22"/>
          <w:szCs w:val="22"/>
          <w:lang w:eastAsia="zh-CN"/>
        </w:rPr>
        <w:t xml:space="preserve"> Que entre las atribuciones y obligaciones que tiene el Consejo General, de acuerdo con las fr</w:t>
      </w:r>
      <w:r w:rsidR="0084306F">
        <w:rPr>
          <w:rFonts w:ascii="Arial" w:eastAsia="SimSun" w:hAnsi="Arial" w:cs="Arial"/>
          <w:sz w:val="22"/>
          <w:szCs w:val="22"/>
          <w:lang w:eastAsia="zh-CN"/>
        </w:rPr>
        <w:t xml:space="preserve">acciones I, II, VII, XIII, XIV </w:t>
      </w:r>
      <w:r w:rsidR="007C2A24" w:rsidRPr="001B476E">
        <w:rPr>
          <w:rFonts w:ascii="Arial" w:eastAsia="SimSun" w:hAnsi="Arial" w:cs="Arial"/>
          <w:sz w:val="22"/>
          <w:szCs w:val="22"/>
          <w:lang w:eastAsia="zh-CN"/>
        </w:rPr>
        <w:t xml:space="preserve">y LXI del artículo 123 de la </w:t>
      </w:r>
      <w:proofErr w:type="spellStart"/>
      <w:r w:rsidR="00185032" w:rsidRPr="001B476E">
        <w:rPr>
          <w:rFonts w:ascii="Arial" w:eastAsia="SimSun" w:hAnsi="Arial" w:cs="Arial"/>
          <w:i/>
          <w:sz w:val="22"/>
          <w:szCs w:val="22"/>
          <w:lang w:eastAsia="zh-CN"/>
        </w:rPr>
        <w:t>LIPEEY</w:t>
      </w:r>
      <w:proofErr w:type="spellEnd"/>
      <w:r w:rsidR="007C2A24" w:rsidRPr="001B476E">
        <w:rPr>
          <w:rFonts w:ascii="Arial" w:eastAsia="SimSun" w:hAnsi="Arial" w:cs="Arial"/>
          <w:sz w:val="22"/>
          <w:szCs w:val="22"/>
          <w:lang w:eastAsia="zh-CN"/>
        </w:rPr>
        <w:t>, están las siguientes:</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 xml:space="preserve">I. Vigilar el cumplimiento de las disposiciones constitucionales y las demás leyes aplicables;  </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VII. Dictar los reglamentos, lineamientos y acuerdos necesarios para hacer efectivas sus atribuciones y las disposiciones de esta Ley;</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 xml:space="preserve">XIII. Llevar a cabo la preparación, desarrollo y vigilancia del proceso electoral; </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XIV. Vigilar la debida integración, instalación y adecuado funcionamiento de los órganos del Instituto;</w:t>
      </w:r>
    </w:p>
    <w:p w:rsidR="007C2A24" w:rsidRPr="00197140" w:rsidRDefault="007C2A24" w:rsidP="00197140">
      <w:pPr>
        <w:ind w:left="284" w:right="-142" w:firstLine="709"/>
        <w:jc w:val="both"/>
        <w:rPr>
          <w:rFonts w:ascii="Arial" w:hAnsi="Arial" w:cs="Arial"/>
          <w:i/>
          <w:sz w:val="18"/>
          <w:szCs w:val="18"/>
          <w:lang w:val="es-MX"/>
        </w:rPr>
      </w:pPr>
      <w:r w:rsidRPr="00197140">
        <w:rPr>
          <w:rFonts w:ascii="Arial" w:eastAsia="SimSun" w:hAnsi="Arial" w:cs="Arial"/>
          <w:i/>
          <w:sz w:val="18"/>
          <w:szCs w:val="18"/>
          <w:lang w:val="es-MX" w:eastAsia="zh-CN"/>
        </w:rPr>
        <w:t>LXI. Las demás que le confieran la Constitución Política del Estado, esta ley y las demás aplicables.</w:t>
      </w:r>
    </w:p>
    <w:p w:rsidR="0084306F" w:rsidRDefault="0084306F" w:rsidP="001E38E5">
      <w:pPr>
        <w:spacing w:line="276" w:lineRule="auto"/>
        <w:ind w:left="-142" w:right="-142"/>
        <w:jc w:val="both"/>
        <w:rPr>
          <w:rFonts w:ascii="Arial" w:eastAsia="SimSun" w:hAnsi="Arial" w:cs="Arial"/>
          <w:b/>
          <w:sz w:val="22"/>
          <w:szCs w:val="22"/>
          <w:lang w:val="es-ES_tradnl" w:eastAsia="zh-CN"/>
        </w:rPr>
      </w:pPr>
    </w:p>
    <w:p w:rsidR="00296914" w:rsidRPr="00296914" w:rsidRDefault="00296914" w:rsidP="00296914">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 xml:space="preserve">20.- </w:t>
      </w:r>
      <w:r>
        <w:rPr>
          <w:rFonts w:ascii="Arial" w:eastAsia="SimSun" w:hAnsi="Arial" w:cs="Arial"/>
          <w:sz w:val="22"/>
          <w:szCs w:val="22"/>
          <w:lang w:val="es-ES_tradnl" w:eastAsia="zh-CN"/>
        </w:rPr>
        <w:t xml:space="preserve">Que el artículo 187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el</w:t>
      </w:r>
      <w:r w:rsidRPr="00296914">
        <w:rPr>
          <w:rFonts w:ascii="Arial" w:eastAsia="SimSun" w:hAnsi="Arial" w:cs="Arial"/>
          <w:sz w:val="22"/>
          <w:szCs w:val="22"/>
          <w:lang w:val="es-ES_tradnl" w:eastAsia="zh-CN"/>
        </w:rPr>
        <w:t xml:space="preserve"> proceso electoral es el conjunto de actos ordenados por la Constitución y esta Ley, los cuales son realizados por los órganos electorales, los </w:t>
      </w:r>
      <w:r w:rsidRPr="00296914">
        <w:rPr>
          <w:rFonts w:ascii="Arial" w:eastAsia="SimSun" w:hAnsi="Arial" w:cs="Arial"/>
          <w:sz w:val="22"/>
          <w:szCs w:val="22"/>
          <w:lang w:val="es-ES_tradnl" w:eastAsia="zh-CN"/>
        </w:rPr>
        <w:lastRenderedPageBreak/>
        <w:t>partidos políticos y los ciudadanos con el propósito de renovar a los integrantes de los Poderes Legislativo y Ejecutivo, y de los ayuntamientos del Estado.</w:t>
      </w:r>
    </w:p>
    <w:p w:rsidR="00296914" w:rsidRPr="00296914" w:rsidRDefault="00296914" w:rsidP="001E38E5">
      <w:pPr>
        <w:spacing w:line="276" w:lineRule="auto"/>
        <w:ind w:left="-142" w:right="-142"/>
        <w:jc w:val="both"/>
        <w:rPr>
          <w:rFonts w:ascii="Arial" w:eastAsia="SimSun" w:hAnsi="Arial" w:cs="Arial"/>
          <w:sz w:val="22"/>
          <w:szCs w:val="22"/>
          <w:lang w:val="es-ES_tradnl" w:eastAsia="zh-CN"/>
        </w:rPr>
      </w:pPr>
    </w:p>
    <w:p w:rsidR="00296914" w:rsidRPr="00296914" w:rsidRDefault="00A61620" w:rsidP="00296914">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 xml:space="preserve">21.- </w:t>
      </w:r>
      <w:r>
        <w:rPr>
          <w:rFonts w:ascii="Arial" w:eastAsia="SimSun" w:hAnsi="Arial" w:cs="Arial"/>
          <w:sz w:val="22"/>
          <w:szCs w:val="22"/>
          <w:lang w:val="es-ES_tradnl" w:eastAsia="zh-CN"/>
        </w:rPr>
        <w:t xml:space="preserve">Que el artículo 192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la </w:t>
      </w:r>
      <w:r w:rsidR="00296914" w:rsidRPr="00296914">
        <w:rPr>
          <w:rFonts w:ascii="Arial" w:eastAsia="SimSun" w:hAnsi="Arial" w:cs="Arial"/>
          <w:sz w:val="22"/>
          <w:szCs w:val="22"/>
          <w:lang w:val="es-ES_tradnl" w:eastAsia="zh-CN"/>
        </w:rPr>
        <w:t>jornada electoral se inicia a las 08:00 horas del primer domingo de junio con los actos preparatorios y la instalación de la casilla, y concluye con la clausura de la casilla.</w:t>
      </w:r>
    </w:p>
    <w:p w:rsidR="00296914" w:rsidRDefault="00296914" w:rsidP="001E38E5">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b/>
          <w:sz w:val="22"/>
          <w:szCs w:val="22"/>
          <w:lang w:val="es-ES_tradnl" w:eastAsia="zh-CN"/>
        </w:rPr>
      </w:pPr>
      <w:r>
        <w:rPr>
          <w:rFonts w:ascii="Arial" w:eastAsia="SimSun" w:hAnsi="Arial" w:cs="Arial"/>
          <w:b/>
          <w:sz w:val="22"/>
          <w:szCs w:val="22"/>
          <w:lang w:val="es-ES_tradnl" w:eastAsia="zh-CN"/>
        </w:rPr>
        <w:t xml:space="preserve">22.- </w:t>
      </w:r>
      <w:r>
        <w:rPr>
          <w:rFonts w:ascii="Arial" w:eastAsia="SimSun" w:hAnsi="Arial" w:cs="Arial"/>
          <w:sz w:val="22"/>
          <w:szCs w:val="22"/>
          <w:lang w:val="es-ES_tradnl" w:eastAsia="zh-CN"/>
        </w:rPr>
        <w:t xml:space="preserve">Que el artículo 212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los </w:t>
      </w:r>
      <w:r w:rsidRPr="00A61620">
        <w:rPr>
          <w:rFonts w:ascii="Arial" w:eastAsia="SimSun" w:hAnsi="Arial" w:cs="Arial"/>
          <w:sz w:val="22"/>
          <w:szCs w:val="22"/>
          <w:lang w:val="es-ES_tradnl" w:eastAsia="zh-CN"/>
        </w:rPr>
        <w:t>precandidatos que ostenten un cargo de elección popular o desempeñen un puesto en la Administración Pública estatal o municipal y manejen recursos económicos, no deberán emplear personal y recursos materiales o económicos a su alcance para promover su imagen.</w:t>
      </w:r>
    </w:p>
    <w:p w:rsidR="00296914" w:rsidRDefault="00296914" w:rsidP="001E38E5">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 xml:space="preserve">23.- </w:t>
      </w:r>
      <w:r>
        <w:rPr>
          <w:rFonts w:ascii="Arial" w:eastAsia="SimSun" w:hAnsi="Arial" w:cs="Arial"/>
          <w:sz w:val="22"/>
          <w:szCs w:val="22"/>
          <w:lang w:val="es-ES_tradnl" w:eastAsia="zh-CN"/>
        </w:rPr>
        <w:t xml:space="preserve">Que el artículo 222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la </w:t>
      </w:r>
      <w:r w:rsidRPr="00A61620">
        <w:rPr>
          <w:rFonts w:ascii="Arial" w:eastAsia="SimSun" w:hAnsi="Arial" w:cs="Arial"/>
          <w:sz w:val="22"/>
          <w:szCs w:val="22"/>
          <w:lang w:val="es-ES_tradnl" w:eastAsia="zh-CN"/>
        </w:rPr>
        <w:t>campaña electoral es el conjunto de actividades llevadas a cabo por los partidos políticos, las coaliciones y los candidatos registrados para la obtención del voto.</w:t>
      </w: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sidRPr="00A61620">
        <w:rPr>
          <w:rFonts w:ascii="Arial" w:eastAsia="SimSun" w:hAnsi="Arial" w:cs="Arial"/>
          <w:sz w:val="22"/>
          <w:szCs w:val="22"/>
          <w:lang w:val="es-ES_tradnl" w:eastAsia="zh-CN"/>
        </w:rPr>
        <w:t>Se entiende por actos de campaña las reuniones públicas, asambleas, marchas y todos aquellos actos en que los candidatos o voceros de los partidos se dirijan al electorado para promover sus candidaturas.</w:t>
      </w: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sidRPr="00A61620">
        <w:rPr>
          <w:rFonts w:ascii="Arial" w:eastAsia="SimSun" w:hAnsi="Arial" w:cs="Arial"/>
          <w:sz w:val="22"/>
          <w:szCs w:val="22"/>
          <w:lang w:val="es-ES_tradnl" w:eastAsia="zh-CN"/>
        </w:rPr>
        <w:t>Para los efectos de lo dispuesto por el párrafo octavo del artículo 134 de la Constitución Federal, el informe anual de labores o de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7 días anteriores y 5 posteriores a la fecha en que se rinda el informe. En ningún caso, la difusión de tales informes podrá tener fines electorales, ni realizarse dentro del período de campaña electoral.</w:t>
      </w:r>
    </w:p>
    <w:p w:rsidR="00A61620" w:rsidRDefault="00A61620" w:rsidP="001E38E5">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 xml:space="preserve">24.- </w:t>
      </w:r>
      <w:r>
        <w:rPr>
          <w:rFonts w:ascii="Arial" w:eastAsia="SimSun" w:hAnsi="Arial" w:cs="Arial"/>
          <w:sz w:val="22"/>
          <w:szCs w:val="22"/>
          <w:lang w:val="es-ES_tradnl" w:eastAsia="zh-CN"/>
        </w:rPr>
        <w:t xml:space="preserve">Que el artículo 232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el </w:t>
      </w:r>
      <w:r w:rsidRPr="00A61620">
        <w:rPr>
          <w:rFonts w:ascii="Arial" w:eastAsia="SimSun" w:hAnsi="Arial" w:cs="Arial"/>
          <w:sz w:val="22"/>
          <w:szCs w:val="22"/>
          <w:lang w:val="es-ES_tradnl" w:eastAsia="zh-CN"/>
        </w:rPr>
        <w:t>Gobernador, los Diputados, los Magistrados, los Presidentes Municipales, los Titulares de los Organismos Autónomos y los de la Administración Pública Estatal y Paraestatal, deberán abstenerse de:</w:t>
      </w: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t xml:space="preserve">I. </w:t>
      </w:r>
      <w:r w:rsidRPr="00A61620">
        <w:rPr>
          <w:rFonts w:ascii="Arial" w:eastAsia="SimSun" w:hAnsi="Arial" w:cs="Arial"/>
          <w:i/>
          <w:sz w:val="20"/>
          <w:szCs w:val="20"/>
          <w:lang w:val="es-ES_tradnl" w:eastAsia="zh-CN"/>
        </w:rPr>
        <w:t>Efectuar aportaciones provenientes del erario público a partidos políticos, coaliciones o candidatos; o brindarles cualquier clase de apoyo gubernamental distinto a los permitidos por esta Ley y la Ley de Partidos Políticos del Estado de Yucatán;</w:t>
      </w:r>
    </w:p>
    <w:p w:rsidR="00A61620" w:rsidRPr="00A61620" w:rsidRDefault="00A61620" w:rsidP="00213989">
      <w:pPr>
        <w:ind w:left="-142" w:right="-142"/>
        <w:jc w:val="both"/>
        <w:rPr>
          <w:rFonts w:ascii="Arial" w:eastAsia="SimSun" w:hAnsi="Arial" w:cs="Arial"/>
          <w:i/>
          <w:sz w:val="20"/>
          <w:szCs w:val="20"/>
          <w:lang w:val="es-ES_tradnl" w:eastAsia="zh-CN"/>
        </w:rPr>
      </w:pP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t xml:space="preserve">II. </w:t>
      </w:r>
      <w:r w:rsidRPr="00A61620">
        <w:rPr>
          <w:rFonts w:ascii="Arial" w:eastAsia="SimSun" w:hAnsi="Arial" w:cs="Arial"/>
          <w:i/>
          <w:sz w:val="20"/>
          <w:szCs w:val="20"/>
          <w:lang w:val="es-ES_tradnl" w:eastAsia="zh-CN"/>
        </w:rPr>
        <w:t xml:space="preserve"> Asistir en días hábiles en horario de labores, a cualquier evento o acto público, gira, mitin, acto partidista, de coalición o de campaña, de los aspirantes y candidatos a cargos de elección popular;</w:t>
      </w:r>
    </w:p>
    <w:p w:rsidR="00A61620" w:rsidRPr="00A61620" w:rsidRDefault="00A61620" w:rsidP="00213989">
      <w:pPr>
        <w:ind w:left="-142" w:right="-142"/>
        <w:jc w:val="both"/>
        <w:rPr>
          <w:rFonts w:ascii="Arial" w:eastAsia="SimSun" w:hAnsi="Arial" w:cs="Arial"/>
          <w:i/>
          <w:sz w:val="20"/>
          <w:szCs w:val="20"/>
          <w:lang w:val="es-ES_tradnl" w:eastAsia="zh-CN"/>
        </w:rPr>
      </w:pP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t xml:space="preserve">III. </w:t>
      </w:r>
      <w:r w:rsidRPr="00A61620">
        <w:rPr>
          <w:rFonts w:ascii="Arial" w:eastAsia="SimSun" w:hAnsi="Arial" w:cs="Arial"/>
          <w:i/>
          <w:sz w:val="20"/>
          <w:szCs w:val="20"/>
          <w:lang w:val="es-ES_tradnl" w:eastAsia="zh-CN"/>
        </w:rPr>
        <w:t xml:space="preserve"> Condicionar obra o recursos de programas gubernamentales a cambio de la promesa del voto a favor o para apoyar la promoción de determinado partido político, coalición o candidato;</w:t>
      </w:r>
    </w:p>
    <w:p w:rsidR="00A61620" w:rsidRPr="00A61620" w:rsidRDefault="00A61620" w:rsidP="00213989">
      <w:pPr>
        <w:ind w:left="-142" w:right="-142"/>
        <w:jc w:val="both"/>
        <w:rPr>
          <w:rFonts w:ascii="Arial" w:eastAsia="SimSun" w:hAnsi="Arial" w:cs="Arial"/>
          <w:b/>
          <w:i/>
          <w:sz w:val="20"/>
          <w:szCs w:val="20"/>
          <w:lang w:val="es-ES_tradnl" w:eastAsia="zh-CN"/>
        </w:rPr>
      </w:pP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t xml:space="preserve">IV. </w:t>
      </w:r>
      <w:r w:rsidRPr="00A61620">
        <w:rPr>
          <w:rFonts w:ascii="Arial" w:eastAsia="SimSun" w:hAnsi="Arial" w:cs="Arial"/>
          <w:i/>
          <w:sz w:val="20"/>
          <w:szCs w:val="20"/>
          <w:lang w:val="es-ES_tradnl" w:eastAsia="zh-CN"/>
        </w:rPr>
        <w:t>Realizar,</w:t>
      </w:r>
      <w:r w:rsidRPr="00A61620">
        <w:rPr>
          <w:rFonts w:ascii="Arial" w:eastAsia="SimSun" w:hAnsi="Arial" w:cs="Arial"/>
          <w:b/>
          <w:i/>
          <w:sz w:val="20"/>
          <w:szCs w:val="20"/>
          <w:lang w:val="es-ES_tradnl" w:eastAsia="zh-CN"/>
        </w:rPr>
        <w:t xml:space="preserve"> </w:t>
      </w:r>
      <w:r w:rsidRPr="00A61620">
        <w:rPr>
          <w:rFonts w:ascii="Arial" w:eastAsia="SimSun" w:hAnsi="Arial" w:cs="Arial"/>
          <w:i/>
          <w:sz w:val="20"/>
          <w:szCs w:val="20"/>
          <w:lang w:val="es-ES_tradnl" w:eastAsia="zh-CN"/>
        </w:rPr>
        <w:t>durante el tiempo que comprendan las campañas electorales y hasta la conclusión de las jornadas comiciales, cualquier tipo de campaña publicitaria de programas de obra pública, de desarrollo social o cualquier otra propaganda gubernamental. Se exceptúa de dicha suspensión la comunicación de medidas urgentes de Estado o de acciones relacionadas con protección civil, programas de salud por emergencias, servicios y atención a la comunidad por causas graves, campañas de información de las autoridades electorales, servicios educativos, y asuntos de cobro y pagos diversos;</w:t>
      </w:r>
    </w:p>
    <w:p w:rsidR="00A61620" w:rsidRPr="00A61620" w:rsidRDefault="00A61620" w:rsidP="00213989">
      <w:pPr>
        <w:ind w:left="-142" w:right="-142"/>
        <w:jc w:val="both"/>
        <w:rPr>
          <w:rFonts w:ascii="Arial" w:eastAsia="SimSun" w:hAnsi="Arial" w:cs="Arial"/>
          <w:b/>
          <w:i/>
          <w:sz w:val="20"/>
          <w:szCs w:val="20"/>
          <w:lang w:val="es-ES_tradnl" w:eastAsia="zh-CN"/>
        </w:rPr>
      </w:pPr>
      <w:r w:rsidRPr="00A61620">
        <w:rPr>
          <w:rFonts w:ascii="Arial" w:eastAsia="SimSun" w:hAnsi="Arial" w:cs="Arial"/>
          <w:b/>
          <w:i/>
          <w:sz w:val="20"/>
          <w:szCs w:val="20"/>
          <w:lang w:val="es-ES_tradnl" w:eastAsia="zh-CN"/>
        </w:rPr>
        <w:tab/>
      </w: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lastRenderedPageBreak/>
        <w:t xml:space="preserve">V. </w:t>
      </w:r>
      <w:r w:rsidRPr="00A61620">
        <w:rPr>
          <w:rFonts w:ascii="Arial" w:eastAsia="SimSun" w:hAnsi="Arial" w:cs="Arial"/>
          <w:i/>
          <w:sz w:val="20"/>
          <w:szCs w:val="20"/>
          <w:lang w:val="es-ES_tradnl" w:eastAsia="zh-CN"/>
        </w:rPr>
        <w:t>Efectuar,</w:t>
      </w:r>
      <w:r w:rsidRPr="00A61620">
        <w:rPr>
          <w:rFonts w:ascii="Arial" w:eastAsia="SimSun" w:hAnsi="Arial" w:cs="Arial"/>
          <w:b/>
          <w:i/>
          <w:sz w:val="20"/>
          <w:szCs w:val="20"/>
          <w:lang w:val="es-ES_tradnl" w:eastAsia="zh-CN"/>
        </w:rPr>
        <w:t xml:space="preserve"> </w:t>
      </w:r>
      <w:r w:rsidRPr="00A61620">
        <w:rPr>
          <w:rFonts w:ascii="Arial" w:eastAsia="SimSun" w:hAnsi="Arial" w:cs="Arial"/>
          <w:i/>
          <w:sz w:val="20"/>
          <w:szCs w:val="20"/>
          <w:lang w:val="es-ES_tradnl" w:eastAsia="zh-CN"/>
        </w:rPr>
        <w:t>durante el tiempo que comprendan las campañas electorales y hasta la conclusión de las jornadas comiciales, campañas de promoción de la imagen personal del servidor público, a través de inserciones en prensa, radio, televisión o Internet, así como bardas, mantas, volantes, anuncios espectaculares u otros similares, y</w:t>
      </w:r>
    </w:p>
    <w:p w:rsidR="00A61620" w:rsidRPr="00A61620" w:rsidRDefault="00A61620" w:rsidP="00213989">
      <w:pPr>
        <w:ind w:left="-142" w:right="-142"/>
        <w:jc w:val="both"/>
        <w:rPr>
          <w:rFonts w:ascii="Arial" w:eastAsia="SimSun" w:hAnsi="Arial" w:cs="Arial"/>
          <w:i/>
          <w:sz w:val="20"/>
          <w:szCs w:val="20"/>
          <w:lang w:val="es-ES_tradnl" w:eastAsia="zh-CN"/>
        </w:rPr>
      </w:pPr>
    </w:p>
    <w:p w:rsidR="00A61620" w:rsidRPr="00A61620" w:rsidRDefault="00A61620" w:rsidP="00213989">
      <w:pPr>
        <w:ind w:left="-142" w:right="-142"/>
        <w:jc w:val="both"/>
        <w:rPr>
          <w:rFonts w:ascii="Arial" w:eastAsia="SimSun" w:hAnsi="Arial" w:cs="Arial"/>
          <w:i/>
          <w:sz w:val="20"/>
          <w:szCs w:val="20"/>
          <w:lang w:val="es-ES_tradnl" w:eastAsia="zh-CN"/>
        </w:rPr>
      </w:pPr>
      <w:r w:rsidRPr="00A61620">
        <w:rPr>
          <w:rFonts w:ascii="Arial" w:eastAsia="SimSun" w:hAnsi="Arial" w:cs="Arial"/>
          <w:b/>
          <w:i/>
          <w:sz w:val="20"/>
          <w:szCs w:val="20"/>
          <w:lang w:val="es-ES_tradnl" w:eastAsia="zh-CN"/>
        </w:rPr>
        <w:t>VI.</w:t>
      </w:r>
      <w:r w:rsidRPr="00A61620">
        <w:rPr>
          <w:rFonts w:ascii="Arial" w:eastAsia="SimSun" w:hAnsi="Arial" w:cs="Arial"/>
          <w:i/>
          <w:sz w:val="20"/>
          <w:szCs w:val="20"/>
          <w:lang w:val="es-ES_tradnl" w:eastAsia="zh-CN"/>
        </w:rPr>
        <w:t xml:space="preserve"> Realizar cualquier acto o campaña que tenga como objetivo la promoción del voto.</w:t>
      </w:r>
    </w:p>
    <w:p w:rsidR="00A61620" w:rsidRPr="00A61620" w:rsidRDefault="00A61620" w:rsidP="00A61620">
      <w:pPr>
        <w:spacing w:line="276" w:lineRule="auto"/>
        <w:ind w:left="-142" w:right="-142"/>
        <w:jc w:val="both"/>
        <w:rPr>
          <w:rFonts w:ascii="Arial" w:eastAsia="SimSun" w:hAnsi="Arial" w:cs="Arial"/>
          <w:b/>
          <w:sz w:val="22"/>
          <w:szCs w:val="22"/>
          <w:lang w:val="es-ES_tradnl" w:eastAsia="zh-CN"/>
        </w:rPr>
      </w:pPr>
    </w:p>
    <w:p w:rsidR="009921A9" w:rsidRDefault="0063438C" w:rsidP="001E38E5">
      <w:pPr>
        <w:spacing w:line="276" w:lineRule="auto"/>
        <w:ind w:left="-142" w:right="-374"/>
        <w:jc w:val="both"/>
        <w:rPr>
          <w:rFonts w:ascii="Arial" w:eastAsia="Calibri" w:hAnsi="Arial" w:cs="Arial"/>
          <w:sz w:val="22"/>
          <w:szCs w:val="22"/>
          <w:lang w:val="es-ES_tradnl" w:eastAsia="en-US"/>
        </w:rPr>
      </w:pPr>
      <w:r>
        <w:rPr>
          <w:rFonts w:ascii="Arial" w:eastAsia="Calibri" w:hAnsi="Arial" w:cs="Arial"/>
          <w:b/>
          <w:sz w:val="22"/>
          <w:szCs w:val="22"/>
          <w:lang w:val="es-ES_tradnl" w:eastAsia="en-US"/>
        </w:rPr>
        <w:t>2</w:t>
      </w:r>
      <w:r w:rsidR="00A61620">
        <w:rPr>
          <w:rFonts w:ascii="Arial" w:eastAsia="Calibri" w:hAnsi="Arial" w:cs="Arial"/>
          <w:b/>
          <w:sz w:val="22"/>
          <w:szCs w:val="22"/>
          <w:lang w:val="es-ES_tradnl" w:eastAsia="en-US"/>
        </w:rPr>
        <w:t>5</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 xml:space="preserve">Que el artículo 233 de la </w:t>
      </w:r>
      <w:proofErr w:type="spellStart"/>
      <w:r>
        <w:rPr>
          <w:rFonts w:ascii="Arial" w:eastAsia="Calibri" w:hAnsi="Arial" w:cs="Arial"/>
          <w:sz w:val="22"/>
          <w:szCs w:val="22"/>
          <w:lang w:val="es-ES_tradnl" w:eastAsia="en-US"/>
        </w:rPr>
        <w:t>LIPEEY</w:t>
      </w:r>
      <w:proofErr w:type="spellEnd"/>
      <w:r>
        <w:rPr>
          <w:rFonts w:ascii="Arial" w:eastAsia="Calibri" w:hAnsi="Arial" w:cs="Arial"/>
          <w:sz w:val="22"/>
          <w:szCs w:val="22"/>
          <w:lang w:val="es-ES_tradnl" w:eastAsia="en-US"/>
        </w:rPr>
        <w:t xml:space="preserve"> señala que la</w:t>
      </w:r>
      <w:r w:rsidR="001E38E5" w:rsidRPr="001E38E5">
        <w:rPr>
          <w:rFonts w:ascii="Arial" w:eastAsia="Calibri" w:hAnsi="Arial" w:cs="Arial"/>
          <w:sz w:val="22"/>
          <w:szCs w:val="22"/>
          <w:lang w:val="es-ES_tradnl" w:eastAsia="en-US"/>
        </w:rPr>
        <w:t xml:space="preserve"> inobservancia a las disposiciones contenidas en el </w:t>
      </w:r>
      <w:r w:rsidR="001E38E5">
        <w:rPr>
          <w:rFonts w:ascii="Arial" w:eastAsia="Calibri" w:hAnsi="Arial" w:cs="Arial"/>
          <w:sz w:val="22"/>
          <w:szCs w:val="22"/>
          <w:lang w:val="es-ES_tradnl" w:eastAsia="en-US"/>
        </w:rPr>
        <w:t>C</w:t>
      </w:r>
      <w:r w:rsidR="001E38E5" w:rsidRPr="001E38E5">
        <w:rPr>
          <w:rFonts w:ascii="Arial" w:eastAsia="Calibri" w:hAnsi="Arial" w:cs="Arial"/>
          <w:sz w:val="22"/>
          <w:szCs w:val="22"/>
          <w:lang w:val="es-ES_tradnl" w:eastAsia="en-US"/>
        </w:rPr>
        <w:t xml:space="preserve">apítulo </w:t>
      </w:r>
      <w:r w:rsidR="001E38E5">
        <w:rPr>
          <w:rFonts w:ascii="Arial" w:eastAsia="Calibri" w:hAnsi="Arial" w:cs="Arial"/>
          <w:sz w:val="22"/>
          <w:szCs w:val="22"/>
          <w:lang w:val="es-ES_tradnl" w:eastAsia="en-US"/>
        </w:rPr>
        <w:t xml:space="preserve">IV, Título Segundo, Libro Tercero de la </w:t>
      </w:r>
      <w:proofErr w:type="spellStart"/>
      <w:r w:rsidR="001E38E5">
        <w:rPr>
          <w:rFonts w:ascii="Arial" w:eastAsia="Calibri" w:hAnsi="Arial" w:cs="Arial"/>
          <w:sz w:val="22"/>
          <w:szCs w:val="22"/>
          <w:lang w:val="es-ES_tradnl" w:eastAsia="en-US"/>
        </w:rPr>
        <w:t>LIPEEY</w:t>
      </w:r>
      <w:proofErr w:type="spellEnd"/>
      <w:r w:rsidR="001E38E5">
        <w:rPr>
          <w:rFonts w:ascii="Arial" w:eastAsia="Calibri" w:hAnsi="Arial" w:cs="Arial"/>
          <w:sz w:val="22"/>
          <w:szCs w:val="22"/>
          <w:lang w:val="es-ES_tradnl" w:eastAsia="en-US"/>
        </w:rPr>
        <w:t xml:space="preserve"> </w:t>
      </w:r>
      <w:r w:rsidR="001E38E5" w:rsidRPr="001E38E5">
        <w:rPr>
          <w:rFonts w:ascii="Arial" w:eastAsia="Calibri" w:hAnsi="Arial" w:cs="Arial"/>
          <w:sz w:val="22"/>
          <w:szCs w:val="22"/>
          <w:lang w:val="es-ES_tradnl" w:eastAsia="en-US"/>
        </w:rPr>
        <w:t xml:space="preserve">será sancionada en los términos de </w:t>
      </w:r>
      <w:r w:rsidR="002B4AD5">
        <w:rPr>
          <w:rFonts w:ascii="Arial" w:eastAsia="Calibri" w:hAnsi="Arial" w:cs="Arial"/>
          <w:sz w:val="22"/>
          <w:szCs w:val="22"/>
          <w:lang w:val="es-ES_tradnl" w:eastAsia="en-US"/>
        </w:rPr>
        <w:t>dicha</w:t>
      </w:r>
      <w:r w:rsidR="001E38E5" w:rsidRPr="001E38E5">
        <w:rPr>
          <w:rFonts w:ascii="Arial" w:eastAsia="Calibri" w:hAnsi="Arial" w:cs="Arial"/>
          <w:sz w:val="22"/>
          <w:szCs w:val="22"/>
          <w:lang w:val="es-ES_tradnl" w:eastAsia="en-US"/>
        </w:rPr>
        <w:t xml:space="preserve"> Ley y en la Ley General de Delitos Electorales.</w:t>
      </w:r>
    </w:p>
    <w:p w:rsidR="001E38E5" w:rsidRPr="001E38E5" w:rsidRDefault="001E38E5" w:rsidP="001E38E5">
      <w:pPr>
        <w:spacing w:line="276" w:lineRule="auto"/>
        <w:ind w:left="-142" w:right="-374"/>
        <w:jc w:val="both"/>
        <w:rPr>
          <w:rFonts w:ascii="Arial" w:eastAsia="Calibri" w:hAnsi="Arial" w:cs="Arial"/>
          <w:sz w:val="22"/>
          <w:szCs w:val="22"/>
          <w:lang w:val="es-ES_tradnl" w:eastAsia="en-US"/>
        </w:rPr>
      </w:pPr>
      <w:r w:rsidRPr="001E38E5">
        <w:rPr>
          <w:rFonts w:ascii="Arial" w:eastAsia="Calibri" w:hAnsi="Arial" w:cs="Arial"/>
          <w:sz w:val="22"/>
          <w:szCs w:val="22"/>
          <w:lang w:val="es-ES_tradnl" w:eastAsia="en-US"/>
        </w:rPr>
        <w:t xml:space="preserve">  </w:t>
      </w:r>
    </w:p>
    <w:p w:rsidR="00A61620" w:rsidRPr="00A61620" w:rsidRDefault="00A61620" w:rsidP="00A61620">
      <w:pPr>
        <w:spacing w:line="276" w:lineRule="auto"/>
        <w:ind w:left="-142" w:right="-374"/>
        <w:jc w:val="both"/>
        <w:rPr>
          <w:rFonts w:ascii="Arial" w:eastAsia="Calibri" w:hAnsi="Arial" w:cs="Arial"/>
          <w:sz w:val="22"/>
          <w:szCs w:val="22"/>
          <w:lang w:val="es-MX" w:eastAsia="en-US"/>
        </w:rPr>
      </w:pPr>
      <w:r>
        <w:rPr>
          <w:rFonts w:ascii="Arial" w:eastAsia="SimSun" w:hAnsi="Arial" w:cs="Arial"/>
          <w:b/>
          <w:sz w:val="22"/>
          <w:szCs w:val="22"/>
          <w:lang w:val="es-ES_tradnl" w:eastAsia="zh-CN"/>
        </w:rPr>
        <w:t xml:space="preserve">26.- </w:t>
      </w:r>
      <w:r>
        <w:rPr>
          <w:rFonts w:ascii="Arial" w:eastAsia="SimSun" w:hAnsi="Arial" w:cs="Arial"/>
          <w:sz w:val="22"/>
          <w:szCs w:val="22"/>
          <w:lang w:val="es-ES_tradnl" w:eastAsia="zh-CN"/>
        </w:rPr>
        <w:t xml:space="preserve">Que el artículo 380 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w:t>
      </w:r>
      <w:r>
        <w:rPr>
          <w:rFonts w:ascii="Arial" w:eastAsia="Calibri" w:hAnsi="Arial" w:cs="Arial"/>
          <w:bCs/>
          <w:sz w:val="22"/>
          <w:szCs w:val="22"/>
          <w:lang w:val="es-MX" w:eastAsia="en-US"/>
        </w:rPr>
        <w:t>que constituyen</w:t>
      </w:r>
      <w:r w:rsidRPr="00A61620">
        <w:rPr>
          <w:rFonts w:ascii="Arial" w:eastAsia="Calibri" w:hAnsi="Arial" w:cs="Arial"/>
          <w:bCs/>
          <w:sz w:val="22"/>
          <w:szCs w:val="22"/>
          <w:lang w:val="es-MX" w:eastAsia="en-US"/>
        </w:rPr>
        <w:t xml:space="preserve"> infracciones de las autoridades y servidores públicos de los poderes de la Federación, del Estado, o de otras entidades federativas, órganos de gobierno municipal, órganos autónomos y cualquier otro ente público:</w:t>
      </w:r>
    </w:p>
    <w:p w:rsidR="00A61620" w:rsidRPr="00A61620" w:rsidRDefault="00A61620" w:rsidP="00A61620">
      <w:pPr>
        <w:spacing w:line="276" w:lineRule="auto"/>
        <w:ind w:left="-142" w:right="-374"/>
        <w:jc w:val="both"/>
        <w:rPr>
          <w:rFonts w:ascii="Arial" w:eastAsia="Calibri" w:hAnsi="Arial" w:cs="Arial"/>
          <w:sz w:val="22"/>
          <w:szCs w:val="22"/>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 xml:space="preserve">I. Omitir o incumplir la obligación de prestar colaboración y auxilio o de proporcionar, en tiempo y forma, la información que les sea solicitada por los órganos del Instituto; </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 xml:space="preserve">II. Difundir por cualquier medio, de propaganda gubernamental dentro del período que comprende desde el inicio de las campañas electorales hasta el día de la jornada electoral inclusive, con excepción de la información relativa a servicios educativos y de salud, o la necesaria para la protección civil en casos de emergencia; </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 xml:space="preserve">III. Incumplimiento del principio de imparcialidad establecido por el artículo 134 de la Constitución Federal, cuando tal conducta afecte la equidad de la competencia entre los partidos políticos, entre los aspirantes, precandidatos o candidatos durante los procesos electorales; </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 xml:space="preserve">IV. Difundir propaganda durante los procesos electorales, en cualquier medio de comunicación social, que contravenga lo dispuesto por el séptimo párrafo del artículo 134 de la Constitución Federal; </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V. Utilizar programas sociales y sus recursos, del ámbito estatal o municipal, con la finalidad de inducir o coaccionar a los ciudadanos para votar a favor o en contra de cualquier partido político o candidato;</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VI. Realizar actos de promoción previos al proceso electoral, y</w:t>
      </w:r>
    </w:p>
    <w:p w:rsidR="00A61620" w:rsidRPr="00A61620" w:rsidRDefault="00A61620" w:rsidP="00213989">
      <w:pPr>
        <w:ind w:left="-142" w:right="-374"/>
        <w:jc w:val="both"/>
        <w:rPr>
          <w:rFonts w:ascii="Arial" w:eastAsia="Calibri" w:hAnsi="Arial" w:cs="Arial"/>
          <w:i/>
          <w:sz w:val="20"/>
          <w:szCs w:val="20"/>
          <w:lang w:val="es-MX" w:eastAsia="en-US"/>
        </w:rPr>
      </w:pPr>
    </w:p>
    <w:p w:rsidR="00A61620" w:rsidRPr="00A61620" w:rsidRDefault="00A61620" w:rsidP="00213989">
      <w:pPr>
        <w:ind w:left="-142" w:right="-374"/>
        <w:jc w:val="both"/>
        <w:rPr>
          <w:rFonts w:ascii="Arial" w:eastAsia="Calibri" w:hAnsi="Arial" w:cs="Arial"/>
          <w:i/>
          <w:sz w:val="20"/>
          <w:szCs w:val="20"/>
          <w:lang w:val="es-MX" w:eastAsia="en-US"/>
        </w:rPr>
      </w:pPr>
      <w:r w:rsidRPr="00A61620">
        <w:rPr>
          <w:rFonts w:ascii="Arial" w:eastAsia="Calibri" w:hAnsi="Arial" w:cs="Arial"/>
          <w:i/>
          <w:sz w:val="20"/>
          <w:szCs w:val="20"/>
          <w:lang w:val="es-MX" w:eastAsia="en-US"/>
        </w:rPr>
        <w:t>VII. Incumplir de cualquiera de las disposiciones contenidas en esta Ley.</w:t>
      </w:r>
    </w:p>
    <w:p w:rsidR="00A61620" w:rsidRPr="00A61620" w:rsidRDefault="00A61620" w:rsidP="00A61620">
      <w:pPr>
        <w:spacing w:line="276" w:lineRule="auto"/>
        <w:ind w:left="-142" w:right="-374"/>
        <w:jc w:val="both"/>
        <w:rPr>
          <w:rFonts w:ascii="Arial" w:eastAsia="Calibri" w:hAnsi="Arial" w:cs="Arial"/>
          <w:sz w:val="22"/>
          <w:szCs w:val="22"/>
          <w:lang w:val="es-MX" w:eastAsia="en-US"/>
        </w:rPr>
      </w:pPr>
    </w:p>
    <w:p w:rsidR="00A61620" w:rsidRPr="00A61620" w:rsidRDefault="00A61620" w:rsidP="00A61620">
      <w:pPr>
        <w:spacing w:line="276" w:lineRule="auto"/>
        <w:ind w:left="-142" w:right="-374"/>
        <w:jc w:val="both"/>
        <w:rPr>
          <w:rFonts w:ascii="Arial" w:eastAsia="Calibri" w:hAnsi="Arial" w:cs="Arial"/>
          <w:sz w:val="22"/>
          <w:szCs w:val="22"/>
          <w:lang w:val="es-ES_tradnl" w:eastAsia="en-US"/>
        </w:rPr>
      </w:pPr>
      <w:r w:rsidRPr="00A61620">
        <w:rPr>
          <w:rFonts w:ascii="Arial" w:eastAsia="Calibri" w:hAnsi="Arial" w:cs="Arial"/>
          <w:sz w:val="22"/>
          <w:szCs w:val="22"/>
          <w:lang w:val="es-ES_tradnl" w:eastAsia="en-US"/>
        </w:rPr>
        <w:t>Cuando se trate de autor</w:t>
      </w:r>
      <w:r>
        <w:rPr>
          <w:rFonts w:ascii="Arial" w:eastAsia="Calibri" w:hAnsi="Arial" w:cs="Arial"/>
          <w:sz w:val="22"/>
          <w:szCs w:val="22"/>
          <w:lang w:val="es-ES_tradnl" w:eastAsia="en-US"/>
        </w:rPr>
        <w:t>idades y servidores públicos</w:t>
      </w:r>
      <w:r w:rsidRPr="00A61620">
        <w:rPr>
          <w:rFonts w:ascii="Arial" w:eastAsia="Calibri" w:hAnsi="Arial" w:cs="Arial"/>
          <w:sz w:val="22"/>
          <w:szCs w:val="22"/>
          <w:lang w:val="es-ES_tradnl" w:eastAsia="en-US"/>
        </w:rPr>
        <w:t xml:space="preserve"> de los poderes de la federación o de otras entidades federativas solo será aplicable este artículo y demás relativos cuando alteren la equidad o puedan tener influencia en los procesos electorales locales.</w:t>
      </w:r>
    </w:p>
    <w:p w:rsidR="00A61620" w:rsidRDefault="00A61620" w:rsidP="0063438C">
      <w:pPr>
        <w:spacing w:line="276" w:lineRule="auto"/>
        <w:ind w:left="-142" w:right="-374"/>
        <w:jc w:val="both"/>
        <w:rPr>
          <w:rFonts w:ascii="Arial" w:eastAsia="Calibri" w:hAnsi="Arial" w:cs="Arial"/>
          <w:b/>
          <w:sz w:val="22"/>
          <w:szCs w:val="22"/>
          <w:lang w:val="es-MX" w:eastAsia="en-US"/>
        </w:rPr>
      </w:pPr>
    </w:p>
    <w:p w:rsidR="00AA73F0" w:rsidRDefault="00AA73F0" w:rsidP="00714F20">
      <w:pPr>
        <w:spacing w:line="276" w:lineRule="auto"/>
        <w:ind w:left="-142" w:right="-374"/>
        <w:jc w:val="both"/>
        <w:rPr>
          <w:rFonts w:ascii="Arial" w:eastAsia="Calibri" w:hAnsi="Arial" w:cs="Arial"/>
          <w:b/>
          <w:sz w:val="22"/>
          <w:szCs w:val="22"/>
          <w:lang w:val="es-MX" w:eastAsia="en-US"/>
        </w:rPr>
      </w:pPr>
      <w:r>
        <w:rPr>
          <w:rFonts w:ascii="Arial" w:eastAsia="Calibri" w:hAnsi="Arial" w:cs="Arial"/>
          <w:b/>
          <w:sz w:val="22"/>
          <w:szCs w:val="22"/>
          <w:lang w:val="es-MX" w:eastAsia="en-US"/>
        </w:rPr>
        <w:t>Principio de imparcialidad</w:t>
      </w:r>
    </w:p>
    <w:p w:rsidR="00AA73F0" w:rsidRDefault="00714F20"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val="es-MX" w:eastAsia="en-US"/>
        </w:rPr>
        <w:t>27</w:t>
      </w:r>
      <w:r w:rsidR="00A61620">
        <w:rPr>
          <w:rFonts w:ascii="Arial" w:eastAsia="Calibri" w:hAnsi="Arial" w:cs="Arial"/>
          <w:b/>
          <w:sz w:val="22"/>
          <w:szCs w:val="22"/>
          <w:lang w:val="es-MX" w:eastAsia="en-US"/>
        </w:rPr>
        <w:t xml:space="preserve">.- </w:t>
      </w:r>
      <w:r w:rsidR="00AA73F0" w:rsidRPr="00AA73F0">
        <w:rPr>
          <w:rFonts w:ascii="Arial" w:eastAsia="Calibri" w:hAnsi="Arial" w:cs="Arial"/>
          <w:sz w:val="22"/>
          <w:szCs w:val="22"/>
          <w:lang w:eastAsia="en-US"/>
        </w:rPr>
        <w:t xml:space="preserve">De conformidad </w:t>
      </w:r>
      <w:r w:rsidR="00AA73F0">
        <w:rPr>
          <w:rFonts w:ascii="Arial" w:eastAsia="Calibri" w:hAnsi="Arial" w:cs="Arial"/>
          <w:sz w:val="22"/>
          <w:szCs w:val="22"/>
          <w:lang w:eastAsia="en-US"/>
        </w:rPr>
        <w:t>al</w:t>
      </w:r>
      <w:r w:rsidR="00AA73F0" w:rsidRPr="00AA73F0">
        <w:rPr>
          <w:rFonts w:ascii="Arial" w:eastAsia="Calibri" w:hAnsi="Arial" w:cs="Arial"/>
          <w:sz w:val="22"/>
          <w:szCs w:val="22"/>
          <w:lang w:eastAsia="en-US"/>
        </w:rPr>
        <w:t xml:space="preserve"> artículo 134, párrafo séptimo de la </w:t>
      </w:r>
      <w:proofErr w:type="spellStart"/>
      <w:r w:rsidR="00AA73F0" w:rsidRPr="00AA73F0">
        <w:rPr>
          <w:rFonts w:ascii="Arial" w:eastAsia="Calibri" w:hAnsi="Arial" w:cs="Arial"/>
          <w:sz w:val="22"/>
          <w:szCs w:val="22"/>
          <w:lang w:eastAsia="en-US"/>
        </w:rPr>
        <w:t>CPEUM</w:t>
      </w:r>
      <w:proofErr w:type="spellEnd"/>
      <w:r w:rsidR="00AA73F0" w:rsidRPr="00AA73F0">
        <w:rPr>
          <w:rFonts w:ascii="Arial" w:eastAsia="Calibri" w:hAnsi="Arial" w:cs="Arial"/>
          <w:sz w:val="22"/>
          <w:szCs w:val="22"/>
          <w:lang w:eastAsia="en-US"/>
        </w:rPr>
        <w:t>, los servidores públicos tienen en todo tiempo la obligación de aplicar con imparcialidad los recursos que están bajo su responsabilidad, a fin de no influir en la competencia entre los partidos políticos y los candidatos.</w:t>
      </w:r>
    </w:p>
    <w:p w:rsidR="00AA73F0" w:rsidRDefault="00AA73F0" w:rsidP="00714F20">
      <w:pPr>
        <w:spacing w:line="276" w:lineRule="auto"/>
        <w:ind w:left="-142" w:right="-374"/>
        <w:jc w:val="both"/>
        <w:rPr>
          <w:rFonts w:ascii="Arial" w:eastAsia="Calibri" w:hAnsi="Arial" w:cs="Arial"/>
          <w:sz w:val="22"/>
          <w:szCs w:val="22"/>
          <w:lang w:eastAsia="en-US"/>
        </w:rPr>
      </w:pPr>
    </w:p>
    <w:p w:rsidR="00A61620" w:rsidRDefault="00714F20" w:rsidP="00714F20">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R</w:t>
      </w:r>
      <w:r w:rsidRPr="00714F20">
        <w:rPr>
          <w:rFonts w:ascii="Arial" w:eastAsia="Calibri" w:hAnsi="Arial" w:cs="Arial"/>
          <w:sz w:val="22"/>
          <w:szCs w:val="22"/>
          <w:lang w:eastAsia="en-US"/>
        </w:rPr>
        <w:t>especto a la participación de servidores públicos en actos proselitistas, la Sala Superior emitió las Jurisprudencias 14/2012 y 38/2013, cuyo rubros y textos:</w:t>
      </w:r>
    </w:p>
    <w:p w:rsidR="00714F20" w:rsidRPr="00714F20" w:rsidRDefault="00714F20" w:rsidP="00714F20">
      <w:pPr>
        <w:spacing w:line="276" w:lineRule="auto"/>
        <w:ind w:left="-142" w:right="-374"/>
        <w:jc w:val="both"/>
        <w:rPr>
          <w:rFonts w:ascii="Arial" w:eastAsia="Calibri" w:hAnsi="Arial" w:cs="Arial"/>
          <w:sz w:val="22"/>
          <w:szCs w:val="22"/>
          <w:lang w:val="es-MX" w:eastAsia="en-US"/>
        </w:rPr>
      </w:pPr>
    </w:p>
    <w:p w:rsidR="00714F20" w:rsidRPr="00AA73F0" w:rsidRDefault="00714F20" w:rsidP="00AA73F0">
      <w:pPr>
        <w:ind w:left="-142" w:right="-374"/>
        <w:jc w:val="both"/>
        <w:rPr>
          <w:rFonts w:ascii="Arial" w:eastAsia="Calibri" w:hAnsi="Arial" w:cs="Arial"/>
          <w:i/>
          <w:sz w:val="18"/>
          <w:szCs w:val="18"/>
          <w:lang w:eastAsia="en-US"/>
        </w:rPr>
      </w:pPr>
      <w:r w:rsidRPr="00AA73F0">
        <w:rPr>
          <w:rFonts w:ascii="Arial" w:eastAsia="Calibri" w:hAnsi="Arial" w:cs="Arial"/>
          <w:i/>
          <w:sz w:val="18"/>
          <w:szCs w:val="18"/>
          <w:lang w:eastAsia="en-US"/>
        </w:rPr>
        <w:t>“</w:t>
      </w:r>
      <w:r w:rsidRPr="00AA73F0">
        <w:rPr>
          <w:rFonts w:ascii="Arial" w:eastAsia="Calibri" w:hAnsi="Arial" w:cs="Arial"/>
          <w:b/>
          <w:i/>
          <w:sz w:val="18"/>
          <w:szCs w:val="18"/>
          <w:lang w:eastAsia="en-US"/>
        </w:rPr>
        <w:t>ACTOS DE PROSELITISMO POLÍTICO. LA SOLA ASISTENCIA DE SERVIDORES PÚBLICOS EN DÍAS INHÁBILES A TALES ACTOS NO ESTÁ RESTRINGIDA EN LA LEY</w:t>
      </w:r>
      <w:r w:rsidRPr="00AA73F0">
        <w:rPr>
          <w:rFonts w:ascii="Arial" w:eastAsia="Calibri" w:hAnsi="Arial" w:cs="Arial"/>
          <w:i/>
          <w:sz w:val="18"/>
          <w:szCs w:val="18"/>
          <w:lang w:eastAsia="en-US"/>
        </w:rPr>
        <w:t xml:space="preserve">.- De la interpretación sistemática de los artículos 1º, 6º, 35, 41 y 134, párrafo séptimo, de la Constitución Política de los Estados Unidos Mexicanos, así como 347, párrafo 1, inciso c), del Código Federal de Instituciones y Procedimientos Electorales, se colige la prohibición a los servidores del Estado de desviar recursos públicos para favorecer a determinado partido político, precandidato o candidato a un cargo de elección popular. En este contexto, la sola asistencia en días inhábiles de los servidores públicos a eventos de proselitismo político para apoyar a determinado partido, precandidato o candidato, no está incluida en la restricción citada, en tanto que tal conducta, por sí </w:t>
      </w:r>
      <w:r w:rsidRPr="00AA73F0">
        <w:rPr>
          <w:rFonts w:ascii="Arial" w:eastAsia="Calibri" w:hAnsi="Arial" w:cs="Arial"/>
          <w:i/>
          <w:sz w:val="18"/>
          <w:szCs w:val="18"/>
          <w:lang w:eastAsia="en-US"/>
        </w:rPr>
        <w:lastRenderedPageBreak/>
        <w:t xml:space="preserve">misma, no implica el uso indebido de recursos del Estado; en consecuencia, se reconoce que la asistencia a esta clase de actos, se realiza en ejercicio de las libertades de expresión y asociación en materia política de los ciudadanos, las cuales no pueden ser restringidas por el sólo hecho de desempeñar un cargo público, 40 por tratarse de derechos fundamentales que sólo pueden limitarse en los casos previstos en el propio orden constitucional y legal. </w:t>
      </w:r>
    </w:p>
    <w:p w:rsidR="00714F20" w:rsidRPr="00AA73F0" w:rsidRDefault="00714F20" w:rsidP="00714F20">
      <w:pPr>
        <w:spacing w:line="276" w:lineRule="auto"/>
        <w:ind w:left="-142" w:right="-374"/>
        <w:jc w:val="both"/>
        <w:rPr>
          <w:rFonts w:ascii="Arial" w:eastAsia="Calibri" w:hAnsi="Arial" w:cs="Arial"/>
          <w:i/>
          <w:sz w:val="22"/>
          <w:szCs w:val="22"/>
          <w:lang w:eastAsia="en-US"/>
        </w:rPr>
      </w:pPr>
    </w:p>
    <w:p w:rsidR="00714F20" w:rsidRPr="00AA73F0" w:rsidRDefault="00714F20" w:rsidP="00714F20">
      <w:pPr>
        <w:spacing w:line="276" w:lineRule="auto"/>
        <w:ind w:left="-142" w:right="-374"/>
        <w:jc w:val="both"/>
        <w:rPr>
          <w:rFonts w:ascii="Arial" w:eastAsia="Calibri" w:hAnsi="Arial" w:cs="Arial"/>
          <w:b/>
          <w:i/>
          <w:sz w:val="18"/>
          <w:szCs w:val="18"/>
          <w:lang w:val="es-MX" w:eastAsia="en-US"/>
        </w:rPr>
      </w:pPr>
      <w:r w:rsidRPr="00AA73F0">
        <w:rPr>
          <w:rFonts w:ascii="Arial" w:eastAsia="Calibri" w:hAnsi="Arial" w:cs="Arial"/>
          <w:i/>
          <w:sz w:val="18"/>
          <w:szCs w:val="18"/>
          <w:lang w:eastAsia="en-US"/>
        </w:rPr>
        <w:t>“</w:t>
      </w:r>
      <w:r w:rsidRPr="00AA73F0">
        <w:rPr>
          <w:rFonts w:ascii="Arial" w:eastAsia="Calibri" w:hAnsi="Arial" w:cs="Arial"/>
          <w:b/>
          <w:i/>
          <w:sz w:val="18"/>
          <w:szCs w:val="18"/>
          <w:lang w:eastAsia="en-US"/>
        </w:rPr>
        <w:t>SERVIDORES PÚBLICOS. SU PARTICIPACIÓN EN ACTOS RELACIONADOS CON LAS FUNCIONES QUE TIENEN ENCOMENDADAS, NO VULNERA LOS PRINCIPIOS DE IMPARCIALIDAD Y EQUIDAD EN LA CONTIENDA ELECTORAL.-“</w:t>
      </w:r>
      <w:r w:rsidRPr="00AA73F0">
        <w:rPr>
          <w:rFonts w:ascii="Arial" w:eastAsia="Calibri" w:hAnsi="Arial" w:cs="Arial"/>
          <w:i/>
          <w:sz w:val="18"/>
          <w:szCs w:val="18"/>
          <w:lang w:eastAsia="en-US"/>
        </w:rPr>
        <w:t xml:space="preserve"> De la interpretación sistemática de los artículos 41 y 134, párrafos octavo y noveno, de la Constitución Política de los Estados Unidos Mexicanos, se colige que, a fin de respetar los principios de imparcialidad en la disposición de recursos públicos y el de equidad en la contienda, que rigen los procesos comiciales, se establece la prohibición a los servidores públicos de desviar recursos que están bajo su responsabilidad, para su promoción, explícita o implícita, con la finalidad de posicionarse ante la ciudadanía con propósitos electorales. Con los referidos mandatos no se pretende limitar, en detrimento de la función pública, las actividades que les son encomendadas, tampoco impedir que participen en actos que deban realizar en ejercicio de sus atribuciones; en ese contexto, la intervención de servidores públicos en actos relacionados o con motivo de las funciones inherentes al cargo, no vulnera los referidos principios, si no difunden mensajes, que impliquen su pretensión a ocupar un cargo de elección popular, la intención de obtener el voto, de favorecer o perjudicar a un partido político o candidato, o de alguna manera, los vincule a los Procesos Electorales.</w:t>
      </w:r>
    </w:p>
    <w:p w:rsidR="00714F20" w:rsidRDefault="00714F20" w:rsidP="002B4AD5">
      <w:pPr>
        <w:spacing w:line="276" w:lineRule="auto"/>
        <w:ind w:left="-142" w:right="-374"/>
        <w:jc w:val="both"/>
        <w:rPr>
          <w:rFonts w:ascii="Arial" w:eastAsia="Calibri" w:hAnsi="Arial" w:cs="Arial"/>
          <w:sz w:val="22"/>
          <w:szCs w:val="22"/>
          <w:lang w:eastAsia="en-US"/>
        </w:rPr>
      </w:pPr>
    </w:p>
    <w:p w:rsidR="00714F20" w:rsidRDefault="00714F20" w:rsidP="002B4AD5">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De lo precisado por la Sala Superior y de los alcances del artículo 134, párrafo séptimo, de la </w:t>
      </w:r>
      <w:proofErr w:type="spellStart"/>
      <w:r w:rsidRPr="00714F20">
        <w:rPr>
          <w:rFonts w:ascii="Arial" w:eastAsia="Calibri" w:hAnsi="Arial" w:cs="Arial"/>
          <w:sz w:val="22"/>
          <w:szCs w:val="22"/>
          <w:lang w:eastAsia="en-US"/>
        </w:rPr>
        <w:t>CPEUM</w:t>
      </w:r>
      <w:proofErr w:type="spellEnd"/>
      <w:r w:rsidRPr="00714F20">
        <w:rPr>
          <w:rFonts w:ascii="Arial" w:eastAsia="Calibri" w:hAnsi="Arial" w:cs="Arial"/>
          <w:sz w:val="22"/>
          <w:szCs w:val="22"/>
          <w:lang w:eastAsia="en-US"/>
        </w:rPr>
        <w:t xml:space="preserve">, se puede concluir que a fin de respetar los principios de imparcialidad en la disposición de recursos públicos y el de equidad en la contienda que rigen los procesos comiciales se estableció la prohibición a los servidores públicos de desviar recursos que están bajo su responsabilidad, para su promoción, explícita o implícita, con la finalidad de posicionarse ante la ciudadanía con propósitos electorales. </w:t>
      </w:r>
    </w:p>
    <w:p w:rsidR="00714F20" w:rsidRDefault="00714F20" w:rsidP="002B4AD5">
      <w:pPr>
        <w:spacing w:line="276" w:lineRule="auto"/>
        <w:ind w:left="-142" w:right="-374"/>
        <w:jc w:val="both"/>
        <w:rPr>
          <w:rFonts w:ascii="Arial" w:eastAsia="Calibri" w:hAnsi="Arial" w:cs="Arial"/>
          <w:sz w:val="22"/>
          <w:szCs w:val="22"/>
          <w:lang w:eastAsia="en-US"/>
        </w:rPr>
      </w:pPr>
    </w:p>
    <w:p w:rsidR="009921A9" w:rsidRDefault="00714F20" w:rsidP="00714F20">
      <w:pPr>
        <w:spacing w:line="276" w:lineRule="auto"/>
        <w:ind w:left="-142" w:right="-374"/>
        <w:jc w:val="both"/>
        <w:rPr>
          <w:rFonts w:ascii="Arial" w:eastAsia="Calibri" w:hAnsi="Arial" w:cs="Arial"/>
          <w:sz w:val="22"/>
          <w:szCs w:val="22"/>
          <w:lang w:val="es-MX" w:eastAsia="en-US"/>
        </w:rPr>
      </w:pPr>
      <w:r w:rsidRPr="00714F20">
        <w:rPr>
          <w:rFonts w:ascii="Arial" w:eastAsia="Calibri" w:hAnsi="Arial" w:cs="Arial"/>
          <w:sz w:val="22"/>
          <w:szCs w:val="22"/>
          <w:lang w:eastAsia="en-US"/>
        </w:rPr>
        <w:t>También existe la prohibición a los servidores públicos de desviar recursos públicos para favorecer a determinado partido político, precandidato o candidato a un cargo de elección popular. Sobre el particular, la Sala Superior ha considerado que la sola asistencia en días inhábiles de los servidores públicos a eventos de proselitismo político para apoyar a determinado partido, precandidato o candidato, no está incluida en la restricción citada, en tanto que tal conducta, por sí misma, no implica el uso indebido de recursos del Estado. Lo que, por otro lado, implica que los servidores públicos tienen la prohibición de acudir a actos proselitista durante sus jornadas laborales.</w:t>
      </w:r>
    </w:p>
    <w:p w:rsidR="00714F20" w:rsidRDefault="00714F20" w:rsidP="00714F20">
      <w:pPr>
        <w:spacing w:line="276" w:lineRule="auto"/>
        <w:ind w:left="-142" w:right="-374"/>
        <w:jc w:val="both"/>
        <w:rPr>
          <w:rFonts w:ascii="Arial" w:eastAsia="Calibri" w:hAnsi="Arial" w:cs="Arial"/>
          <w:sz w:val="22"/>
          <w:szCs w:val="22"/>
          <w:lang w:val="es-MX" w:eastAsia="en-US"/>
        </w:rPr>
      </w:pPr>
    </w:p>
    <w:p w:rsidR="00AA73F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En efecto, en la tesis L/2015, la Sala Superior determinó lo siguiente: </w:t>
      </w:r>
    </w:p>
    <w:p w:rsidR="00AA73F0" w:rsidRDefault="00AA73F0" w:rsidP="00714F20">
      <w:pPr>
        <w:spacing w:line="276" w:lineRule="auto"/>
        <w:ind w:left="-142" w:right="-374"/>
        <w:jc w:val="both"/>
        <w:rPr>
          <w:rFonts w:ascii="Arial" w:eastAsia="Calibri" w:hAnsi="Arial" w:cs="Arial"/>
          <w:sz w:val="22"/>
          <w:szCs w:val="22"/>
          <w:lang w:eastAsia="en-US"/>
        </w:rPr>
      </w:pPr>
    </w:p>
    <w:p w:rsidR="00714F20" w:rsidRPr="00AA73F0" w:rsidRDefault="00714F20" w:rsidP="00AA73F0">
      <w:pPr>
        <w:ind w:left="-142" w:right="-374"/>
        <w:jc w:val="both"/>
        <w:rPr>
          <w:rFonts w:ascii="Arial" w:eastAsia="Calibri" w:hAnsi="Arial" w:cs="Arial"/>
          <w:i/>
          <w:sz w:val="20"/>
          <w:szCs w:val="20"/>
          <w:lang w:eastAsia="en-US"/>
        </w:rPr>
      </w:pPr>
      <w:r w:rsidRPr="00AA73F0">
        <w:rPr>
          <w:rFonts w:ascii="Arial" w:eastAsia="Calibri" w:hAnsi="Arial" w:cs="Arial"/>
          <w:b/>
          <w:i/>
          <w:sz w:val="20"/>
          <w:szCs w:val="20"/>
          <w:lang w:eastAsia="en-US"/>
        </w:rPr>
        <w:t>ACTOS PROSELITISTAS. LOS SERVIDORES PÚBLICOS DEBEN ABSTENERSE DE ACUDIR A ELLOS EN DÍAS HÁBILES.-</w:t>
      </w:r>
      <w:r w:rsidRPr="00AA73F0">
        <w:rPr>
          <w:rFonts w:ascii="Arial" w:eastAsia="Calibri" w:hAnsi="Arial" w:cs="Arial"/>
          <w:i/>
          <w:sz w:val="20"/>
          <w:szCs w:val="20"/>
          <w:lang w:eastAsia="en-US"/>
        </w:rPr>
        <w:t xml:space="preserve"> De conformidad con lo previsto en el artículo 134, párrafo séptimo, de la Constitución Política de los Estados Unidos Mexicanos, la obligación constitucional de los servidores públicos de observar el principio de imparcialidad, encuentra sustento en la necesidad de preservar condiciones de equidad en la contienda electiva, lo que quiere decir que el cargo que ostentan no se utilice para afectar los procesos electorales a favor o en contra de un candidato o un partido político. En este sentido, cuando se encuentren jurídicamente obligados a realizar actividades permanentes en el desempeño del cargo público, sólo podrán apartarse de esas actividades y asistir a eventos proselitistas, en los días que se contemplen en la legislación como inhábiles y en los que les corresponda ejercer el derecho constitucional a un día de descanso por haber laborado durante seis días, conforme con lo previsto en el artículo 123, apartado B, fracción II, de la Constitución Política de los Estados Unidos Mexicanos.</w:t>
      </w:r>
    </w:p>
    <w:p w:rsidR="00714F20" w:rsidRDefault="00714F20" w:rsidP="00714F20">
      <w:pPr>
        <w:spacing w:line="276" w:lineRule="auto"/>
        <w:ind w:left="-142" w:right="-374"/>
        <w:jc w:val="both"/>
        <w:rPr>
          <w:rFonts w:ascii="Arial" w:eastAsia="Calibri" w:hAnsi="Arial" w:cs="Arial"/>
          <w:sz w:val="22"/>
          <w:szCs w:val="22"/>
          <w:lang w:eastAsia="en-US"/>
        </w:rPr>
      </w:pPr>
    </w:p>
    <w:p w:rsidR="005E36A8" w:rsidRDefault="00AA73F0" w:rsidP="00714F20">
      <w:pPr>
        <w:spacing w:line="276" w:lineRule="auto"/>
        <w:ind w:left="-142" w:right="-374"/>
        <w:jc w:val="both"/>
        <w:rPr>
          <w:rFonts w:ascii="Arial" w:eastAsia="Calibri" w:hAnsi="Arial" w:cs="Arial"/>
          <w:sz w:val="22"/>
          <w:szCs w:val="22"/>
          <w:lang w:eastAsia="en-US"/>
        </w:rPr>
      </w:pPr>
      <w:r w:rsidRPr="00AA73F0">
        <w:rPr>
          <w:rFonts w:ascii="Arial" w:eastAsia="Calibri" w:hAnsi="Arial" w:cs="Arial"/>
          <w:sz w:val="22"/>
          <w:szCs w:val="22"/>
          <w:lang w:eastAsia="en-US"/>
        </w:rPr>
        <w:t xml:space="preserve">Asimismo, en relación con el principio de imparcialidad de los recursos públicos, es de resaltar que el artículo 7 de la Ley Federal de Responsabilidades Administrativas de los Servidores Públicos, señala que será responsabilidad de los sujetos a dicha ley, ajustarse en el desempeño de sus empleos, cargos o comisiones, a las obligaciones previstas en ella, a fin de salvaguardar los principios de legalidad, honradez, lealtad, imparcialidad y eficiencia que rigen en el servicio público. </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Default="00AA73F0" w:rsidP="00714F20">
      <w:pPr>
        <w:spacing w:line="276" w:lineRule="auto"/>
        <w:ind w:left="-142" w:right="-374"/>
        <w:jc w:val="both"/>
        <w:rPr>
          <w:rFonts w:ascii="Arial" w:eastAsia="Calibri" w:hAnsi="Arial" w:cs="Arial"/>
          <w:sz w:val="22"/>
          <w:szCs w:val="22"/>
          <w:lang w:eastAsia="en-US"/>
        </w:rPr>
      </w:pPr>
      <w:r w:rsidRPr="00AA73F0">
        <w:rPr>
          <w:rFonts w:ascii="Arial" w:eastAsia="Calibri" w:hAnsi="Arial" w:cs="Arial"/>
          <w:sz w:val="22"/>
          <w:szCs w:val="22"/>
          <w:lang w:eastAsia="en-US"/>
        </w:rPr>
        <w:lastRenderedPageBreak/>
        <w:t xml:space="preserve">Mientras, que el artículo 8, fracción III, de la invocada ley, indica que todo servidor público tiene la obligación de utilizar los recursos que tenga asignados y las facultades que le hayan sido atribuidas para el desempeño de su empleo, cargo o comisión, exclusivamente para los fines a que están afectos. Ahora bien, para generar certeza respecto del alcance del término de servidores públicos, la Sala Superior ha determinado en diversas resoluciones que los sujetos regulados para la observancia del principio de imparcialidad dentro de la contienda electoral son los integrantes de: </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Pr="005E36A8" w:rsidRDefault="00AA73F0"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1. Los legisladores federales y estatales (SUP-RAP-75/2009 y 82/2009, 145/2009 y SUP-RAP-159/2009); </w:t>
      </w:r>
    </w:p>
    <w:p w:rsidR="00AA73F0" w:rsidRPr="005E36A8" w:rsidRDefault="00AA73F0"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2. Los grupos parlamentarios y legisladores del Congreso de la Unión (SUP-RAP-75/2009, SUP-RAP-145/2009, SUP-RAP-159/2009);</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3. El Presidente de la República SUP-RAP-119/2010, 123/2010 y 125/2010, acumulados); </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4. Los órganos autónomos. Por ejemplo: el Banco de México, la Comisión Nacional de Derechos Humanos o el Instituto Nacional Electoral y sus equivalentes, si los hubiera, en los Estados; </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5. Las dependencias y entidades de la administración pública. Entendiéndose por éstas, a las secretarías, institutos, oficinas y demás organizaciones de la administración pública federal estatal o municipal; y </w:t>
      </w:r>
    </w:p>
    <w:p w:rsidR="00AA73F0"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6. Cualquier otro ente de los tres órdenes de gobierno, entendiendo por "ente", cualquier organización o entidad estatal, por ejemplo, una empresa de participación estatal mayoritaria (SUP-RAP-147/2008, SUP-RAP173/2008, SUP-RAP-197/2008, SUP-RAP-213/2008, SUP-RAP-8/2009, SUP-RAP-15/2009 y acumulado, SUP-RAP-21/2009, SUP-RAP-22/2009 y SUP-RAP-23/2009 y acumulado, SUP-RAP-34/2009).</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Pr="005E36A8" w:rsidRDefault="005E36A8" w:rsidP="00714F20">
      <w:pPr>
        <w:spacing w:line="276" w:lineRule="auto"/>
        <w:ind w:left="-142" w:right="-374"/>
        <w:jc w:val="both"/>
        <w:rPr>
          <w:rFonts w:ascii="Arial" w:eastAsia="Calibri" w:hAnsi="Arial" w:cs="Arial"/>
          <w:sz w:val="22"/>
          <w:szCs w:val="22"/>
          <w:lang w:eastAsia="en-US"/>
        </w:rPr>
      </w:pPr>
      <w:r w:rsidRPr="00E63469">
        <w:rPr>
          <w:rFonts w:ascii="Arial" w:eastAsia="Calibri" w:hAnsi="Arial" w:cs="Arial"/>
          <w:sz w:val="22"/>
          <w:szCs w:val="22"/>
          <w:lang w:eastAsia="en-US"/>
        </w:rPr>
        <w:t xml:space="preserve">Los criterios que se emitan tendrán como base lo establecido en los Acuerdo INE/CG66/2015, mismo que fue confirmado por el </w:t>
      </w:r>
      <w:proofErr w:type="spellStart"/>
      <w:r w:rsidRPr="00E63469">
        <w:rPr>
          <w:rFonts w:ascii="Arial" w:eastAsia="Calibri" w:hAnsi="Arial" w:cs="Arial"/>
          <w:sz w:val="22"/>
          <w:szCs w:val="22"/>
          <w:lang w:eastAsia="en-US"/>
        </w:rPr>
        <w:t>TEPJF</w:t>
      </w:r>
      <w:proofErr w:type="spellEnd"/>
      <w:r w:rsidRPr="00E63469">
        <w:rPr>
          <w:rFonts w:ascii="Arial" w:eastAsia="Calibri" w:hAnsi="Arial" w:cs="Arial"/>
          <w:sz w:val="22"/>
          <w:szCs w:val="22"/>
          <w:lang w:eastAsia="en-US"/>
        </w:rPr>
        <w:t xml:space="preserve"> en la Resolución SUPJDC-903/2015 y acumulados.</w:t>
      </w:r>
    </w:p>
    <w:p w:rsidR="005E36A8" w:rsidRDefault="005E36A8" w:rsidP="00714F20">
      <w:pPr>
        <w:spacing w:line="276" w:lineRule="auto"/>
        <w:ind w:left="-142" w:right="-374"/>
        <w:jc w:val="both"/>
        <w:rPr>
          <w:rFonts w:ascii="Arial" w:eastAsia="Calibri" w:hAnsi="Arial" w:cs="Arial"/>
          <w:b/>
          <w:sz w:val="22"/>
          <w:szCs w:val="22"/>
          <w:lang w:eastAsia="en-US"/>
        </w:rPr>
      </w:pPr>
    </w:p>
    <w:p w:rsidR="005E36A8" w:rsidRDefault="005E36A8" w:rsidP="00714F20">
      <w:pPr>
        <w:spacing w:line="276" w:lineRule="auto"/>
        <w:ind w:left="-142" w:right="-374"/>
        <w:jc w:val="both"/>
        <w:rPr>
          <w:rFonts w:ascii="Arial" w:eastAsia="Calibri" w:hAnsi="Arial" w:cs="Arial"/>
          <w:b/>
          <w:sz w:val="22"/>
          <w:szCs w:val="22"/>
          <w:lang w:eastAsia="en-US"/>
        </w:rPr>
      </w:pPr>
      <w:r>
        <w:rPr>
          <w:rFonts w:ascii="Arial" w:eastAsia="Calibri" w:hAnsi="Arial" w:cs="Arial"/>
          <w:b/>
          <w:sz w:val="22"/>
          <w:szCs w:val="22"/>
          <w:lang w:eastAsia="en-US"/>
        </w:rPr>
        <w:t>Propaganda gubernamental</w:t>
      </w:r>
    </w:p>
    <w:p w:rsidR="00E63469" w:rsidRDefault="00E63469" w:rsidP="00714F20">
      <w:pPr>
        <w:spacing w:line="276" w:lineRule="auto"/>
        <w:ind w:left="-142" w:right="-374"/>
        <w:jc w:val="both"/>
        <w:rPr>
          <w:rFonts w:ascii="Arial" w:eastAsia="Calibri" w:hAnsi="Arial" w:cs="Arial"/>
          <w:b/>
          <w:sz w:val="22"/>
          <w:szCs w:val="22"/>
          <w:lang w:eastAsia="en-US"/>
        </w:rPr>
      </w:pPr>
    </w:p>
    <w:p w:rsidR="00714F20" w:rsidRDefault="005E36A8"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eastAsia="en-US"/>
        </w:rPr>
        <w:t>28</w:t>
      </w:r>
      <w:r w:rsidR="00714F20" w:rsidRPr="00714F20">
        <w:rPr>
          <w:rFonts w:ascii="Arial" w:eastAsia="Calibri" w:hAnsi="Arial" w:cs="Arial"/>
          <w:b/>
          <w:sz w:val="22"/>
          <w:szCs w:val="22"/>
          <w:lang w:eastAsia="en-US"/>
        </w:rPr>
        <w:t>.-</w:t>
      </w:r>
      <w:r w:rsidR="00714F20">
        <w:rPr>
          <w:rFonts w:ascii="Arial" w:eastAsia="Calibri" w:hAnsi="Arial" w:cs="Arial"/>
          <w:sz w:val="22"/>
          <w:szCs w:val="22"/>
          <w:lang w:eastAsia="en-US"/>
        </w:rPr>
        <w:t xml:space="preserve"> </w:t>
      </w:r>
      <w:r w:rsidR="00714F20" w:rsidRPr="00714F20">
        <w:rPr>
          <w:rFonts w:ascii="Arial" w:eastAsia="Calibri" w:hAnsi="Arial" w:cs="Arial"/>
          <w:sz w:val="22"/>
          <w:szCs w:val="22"/>
          <w:lang w:eastAsia="en-US"/>
        </w:rPr>
        <w:t>Durante el tiempo comprendido entre el inicio de las campañas electorales federales y locales, y hasta la conclusión de las jornadas comiciales respectivas, deberá suspenderse la difusión en los medios de comunicación social de toda propaganda gubernamental, tanto de los poderes federales y estatales, como de los municipios, demarcaciones territoriales de la Ciudad de México y cualquier otro ente público, salvo la relativa a campañas de información de las autoridades electorales, las relativas a servicios educativos y de salud, o las necesarias para la protección civil en casos de emergencia.</w:t>
      </w:r>
    </w:p>
    <w:p w:rsidR="00714F20" w:rsidRDefault="00714F20" w:rsidP="00714F20">
      <w:pPr>
        <w:spacing w:line="276" w:lineRule="auto"/>
        <w:ind w:left="-142" w:right="-374"/>
        <w:jc w:val="both"/>
        <w:rPr>
          <w:rFonts w:ascii="Arial" w:eastAsia="Calibri" w:hAnsi="Arial" w:cs="Arial"/>
          <w:sz w:val="22"/>
          <w:szCs w:val="22"/>
          <w:lang w:eastAsia="en-US"/>
        </w:rPr>
      </w:pPr>
    </w:p>
    <w:p w:rsidR="00714F2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Ahora bien, sobre el alcance a lo establecido en </w:t>
      </w:r>
      <w:r>
        <w:rPr>
          <w:rFonts w:ascii="Arial" w:eastAsia="Calibri" w:hAnsi="Arial" w:cs="Arial"/>
          <w:sz w:val="22"/>
          <w:szCs w:val="22"/>
          <w:lang w:eastAsia="en-US"/>
        </w:rPr>
        <w:t>los</w:t>
      </w:r>
      <w:r w:rsidRPr="00714F20">
        <w:rPr>
          <w:rFonts w:ascii="Arial" w:eastAsia="Calibri" w:hAnsi="Arial" w:cs="Arial"/>
          <w:sz w:val="22"/>
          <w:szCs w:val="22"/>
          <w:lang w:eastAsia="en-US"/>
        </w:rPr>
        <w:t xml:space="preserve"> párrafos </w:t>
      </w:r>
      <w:r>
        <w:rPr>
          <w:rFonts w:ascii="Arial" w:eastAsia="Calibri" w:hAnsi="Arial" w:cs="Arial"/>
          <w:sz w:val="22"/>
          <w:szCs w:val="22"/>
          <w:lang w:eastAsia="en-US"/>
        </w:rPr>
        <w:t xml:space="preserve">séptimo </w:t>
      </w:r>
      <w:r w:rsidR="005E36A8">
        <w:rPr>
          <w:rFonts w:ascii="Arial" w:eastAsia="Calibri" w:hAnsi="Arial" w:cs="Arial"/>
          <w:sz w:val="22"/>
          <w:szCs w:val="22"/>
          <w:lang w:eastAsia="en-US"/>
        </w:rPr>
        <w:t>y octavo del</w:t>
      </w:r>
      <w:r>
        <w:rPr>
          <w:rFonts w:ascii="Arial" w:eastAsia="Calibri" w:hAnsi="Arial" w:cs="Arial"/>
          <w:sz w:val="22"/>
          <w:szCs w:val="22"/>
          <w:lang w:eastAsia="en-US"/>
        </w:rPr>
        <w:t xml:space="preserve"> artículo 134 de la </w:t>
      </w:r>
      <w:proofErr w:type="spellStart"/>
      <w:r>
        <w:rPr>
          <w:rFonts w:ascii="Arial" w:eastAsia="Calibri" w:hAnsi="Arial" w:cs="Arial"/>
          <w:sz w:val="22"/>
          <w:szCs w:val="22"/>
          <w:lang w:eastAsia="en-US"/>
        </w:rPr>
        <w:t>CPEUM</w:t>
      </w:r>
      <w:proofErr w:type="spellEnd"/>
      <w:r w:rsidRPr="00714F20">
        <w:rPr>
          <w:rFonts w:ascii="Arial" w:eastAsia="Calibri" w:hAnsi="Arial" w:cs="Arial"/>
          <w:sz w:val="22"/>
          <w:szCs w:val="22"/>
          <w:lang w:eastAsia="en-US"/>
        </w:rPr>
        <w:t>, la Sala Superior al resolver el recurso de apelación SUP-RAP-140/2009 estableció lo siguiente:</w:t>
      </w:r>
    </w:p>
    <w:p w:rsidR="005E36A8" w:rsidRPr="00714F20" w:rsidRDefault="005E36A8" w:rsidP="00714F20">
      <w:pPr>
        <w:spacing w:line="276" w:lineRule="auto"/>
        <w:ind w:left="-142" w:right="-374"/>
        <w:jc w:val="both"/>
        <w:rPr>
          <w:rFonts w:ascii="Arial" w:eastAsia="Calibri" w:hAnsi="Arial" w:cs="Arial"/>
          <w:sz w:val="22"/>
          <w:szCs w:val="22"/>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t>“De lo estatuido en los párrafos transcritos se advierte la previsión constitucional de la obligación de los servidores públicos de aplicar, en todo tiempo, con imparcialidad los recursos públicos que se encuentren bajo su responsabilidad, para no afectar el principio de equidad en la competencia entre partidos políticos.</w:t>
      </w:r>
    </w:p>
    <w:p w:rsidR="005E36A8" w:rsidRPr="005E36A8" w:rsidRDefault="005E36A8" w:rsidP="00B161D8">
      <w:pPr>
        <w:ind w:left="-142" w:right="-374"/>
        <w:jc w:val="both"/>
        <w:rPr>
          <w:rFonts w:ascii="Arial" w:eastAsia="Calibri" w:hAnsi="Arial" w:cs="Arial"/>
          <w:i/>
          <w:sz w:val="18"/>
          <w:szCs w:val="18"/>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t xml:space="preserve">Asimismo, se establece un mandamiento y una prohibición respecto de la propaganda (bajo cualquier modalidad de comunicación social) que difundan las entidades públicas, lo primero al señalar que dicha propaganda debe tener carácter institucional y sólo fines informativos, educativos o de orientación social; en tanto que la restricción se expresa al indicar que en ningún caso dicha propaganda debe incluir nombres, imágenes, voces o símbolos que impliquen la promoción personalizada del servidor público. </w:t>
      </w:r>
    </w:p>
    <w:p w:rsidR="00714F20" w:rsidRPr="005E36A8" w:rsidRDefault="00714F20" w:rsidP="00B161D8">
      <w:pPr>
        <w:ind w:left="-142" w:right="-374"/>
        <w:jc w:val="both"/>
        <w:rPr>
          <w:rFonts w:ascii="Arial" w:eastAsia="Calibri" w:hAnsi="Arial" w:cs="Arial"/>
          <w:i/>
          <w:sz w:val="18"/>
          <w:szCs w:val="18"/>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t xml:space="preserve">Con la adición al artículo constitucional en comento, el legislador constituyente estableció, entre otras cuestiones, como norma de rango constitucional la imparcialidad respecto de la aplicación de los recursos públicos que están bajo la responsabilidad de los servidores públicos, sin influir en la equidad de la competencia entre los partidos políticos. </w:t>
      </w:r>
    </w:p>
    <w:p w:rsidR="00714F20" w:rsidRPr="005E36A8" w:rsidRDefault="00714F20" w:rsidP="00B161D8">
      <w:pPr>
        <w:ind w:left="-142" w:right="-374"/>
        <w:jc w:val="both"/>
        <w:rPr>
          <w:rFonts w:ascii="Arial" w:eastAsia="Calibri" w:hAnsi="Arial" w:cs="Arial"/>
          <w:i/>
          <w:sz w:val="18"/>
          <w:szCs w:val="18"/>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t xml:space="preserve">Con esta reforma se buscó que los servidores públicos se abstengan de utilizar la propaganda institucional como un medio para promocionar la persona e imagen de cualquier servidor público y para lograr una posición de ventaja indebida en la competencia electoral. </w:t>
      </w:r>
    </w:p>
    <w:p w:rsidR="00714F20" w:rsidRPr="005E36A8" w:rsidRDefault="00714F20" w:rsidP="00B161D8">
      <w:pPr>
        <w:ind w:left="-142" w:right="-374"/>
        <w:jc w:val="both"/>
        <w:rPr>
          <w:rFonts w:ascii="Arial" w:eastAsia="Calibri" w:hAnsi="Arial" w:cs="Arial"/>
          <w:i/>
          <w:sz w:val="18"/>
          <w:szCs w:val="18"/>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lastRenderedPageBreak/>
        <w:t xml:space="preserve">Con motivo de la adición de los referidos párrafos, en esta disposición constitucional se incorporan en la tutela dos bienes jurídicos o valores esenciales de los sistemas democráticos: la imparcialidad y la equidad en los procesos electorales, o en general, en la competencia entre los partidos políticos. </w:t>
      </w:r>
    </w:p>
    <w:p w:rsidR="00714F20" w:rsidRPr="005E36A8" w:rsidRDefault="00714F20" w:rsidP="00B161D8">
      <w:pPr>
        <w:ind w:left="-142" w:right="-374"/>
        <w:jc w:val="both"/>
        <w:rPr>
          <w:rFonts w:ascii="Arial" w:eastAsia="Calibri" w:hAnsi="Arial" w:cs="Arial"/>
          <w:i/>
          <w:sz w:val="18"/>
          <w:szCs w:val="18"/>
          <w:lang w:eastAsia="en-US"/>
        </w:rPr>
      </w:pPr>
    </w:p>
    <w:p w:rsidR="00714F20" w:rsidRPr="005E36A8" w:rsidRDefault="00714F20" w:rsidP="00B161D8">
      <w:pPr>
        <w:ind w:left="-142" w:right="-374"/>
        <w:jc w:val="both"/>
        <w:rPr>
          <w:rFonts w:ascii="Arial" w:eastAsia="Calibri" w:hAnsi="Arial" w:cs="Arial"/>
          <w:i/>
          <w:sz w:val="18"/>
          <w:szCs w:val="18"/>
          <w:lang w:eastAsia="en-US"/>
        </w:rPr>
      </w:pPr>
      <w:r w:rsidRPr="005E36A8">
        <w:rPr>
          <w:rFonts w:ascii="Arial" w:eastAsia="Calibri" w:hAnsi="Arial" w:cs="Arial"/>
          <w:i/>
          <w:sz w:val="18"/>
          <w:szCs w:val="18"/>
          <w:lang w:eastAsia="en-US"/>
        </w:rPr>
        <w:t>Acorde con estas bases, puede entenderse que lo establecido en el artículo 134 de la Constitución es, por un lado, el mandato de aplicar los recursos públicos con imparcialidad para no afectar la equidad en la contienda y, por otro, realizar propaganda estrictamente institucional, al fijar la restricción general para los poderes públicos, los órganos autónomos, las dependencias y entidades de la administración pública, así como para cualquier ente de los tres órdenes de gobierno y para los servidores públicos, de realizar propaganda oficial personalizada”.</w:t>
      </w:r>
    </w:p>
    <w:p w:rsidR="00714F20" w:rsidRDefault="00714F20" w:rsidP="00714F20">
      <w:pPr>
        <w:spacing w:line="276" w:lineRule="auto"/>
        <w:ind w:left="-142" w:right="-374"/>
        <w:jc w:val="both"/>
        <w:rPr>
          <w:rFonts w:ascii="Arial" w:eastAsia="Calibri" w:hAnsi="Arial" w:cs="Arial"/>
          <w:sz w:val="22"/>
          <w:szCs w:val="22"/>
          <w:lang w:eastAsia="en-US"/>
        </w:rPr>
      </w:pPr>
    </w:p>
    <w:p w:rsidR="00714F2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Sobre los elementos para identificar los actos que impliquen promoción personalizada, es importante atender al criterio contenido en la jurisprudencia 12/2015 del </w:t>
      </w:r>
      <w:proofErr w:type="spellStart"/>
      <w:r w:rsidRPr="00714F20">
        <w:rPr>
          <w:rFonts w:ascii="Arial" w:eastAsia="Calibri" w:hAnsi="Arial" w:cs="Arial"/>
          <w:sz w:val="22"/>
          <w:szCs w:val="22"/>
          <w:lang w:eastAsia="en-US"/>
        </w:rPr>
        <w:t>TEPJF</w:t>
      </w:r>
      <w:proofErr w:type="spellEnd"/>
      <w:r w:rsidRPr="00714F20">
        <w:rPr>
          <w:rFonts w:ascii="Arial" w:eastAsia="Calibri" w:hAnsi="Arial" w:cs="Arial"/>
          <w:sz w:val="22"/>
          <w:szCs w:val="22"/>
          <w:lang w:eastAsia="en-US"/>
        </w:rPr>
        <w:t>, de rubro PROPAGANDA PERSONALIZADA DE LOS SERVIDORES PÚBLICOS. ELEMENTOS PARA IDENTIFICARLA, particularmente en cuanto a que si la promoción se verifica dentro del Proceso Electoral se genera la presunción de que tiene como propósito incidir en la contienda, lo que se incrementa cuando se da en el periodo de campañas.</w:t>
      </w:r>
    </w:p>
    <w:p w:rsidR="00714F20" w:rsidRDefault="00714F20" w:rsidP="00714F20">
      <w:pPr>
        <w:spacing w:line="276" w:lineRule="auto"/>
        <w:ind w:left="-142" w:right="-374"/>
        <w:jc w:val="both"/>
        <w:rPr>
          <w:rFonts w:ascii="Arial" w:eastAsia="Calibri" w:hAnsi="Arial" w:cs="Arial"/>
          <w:sz w:val="22"/>
          <w:szCs w:val="22"/>
          <w:lang w:eastAsia="en-US"/>
        </w:rPr>
      </w:pPr>
    </w:p>
    <w:p w:rsidR="00714F2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Asimismo, tratándose de propaganda gubernamental, la Sala Superior cuenta con jurisprudencias (10/2009 y 18/2011) donde se ha interpretado el alcance de dichas disposiciones constitucionales. Los rubros y texto de éstas es el siguiente: </w:t>
      </w:r>
    </w:p>
    <w:p w:rsidR="00714F20" w:rsidRDefault="00714F20" w:rsidP="00714F20">
      <w:pPr>
        <w:spacing w:line="276" w:lineRule="auto"/>
        <w:ind w:left="-142" w:right="-374"/>
        <w:jc w:val="both"/>
        <w:rPr>
          <w:rFonts w:ascii="Arial" w:eastAsia="Calibri" w:hAnsi="Arial" w:cs="Arial"/>
          <w:sz w:val="22"/>
          <w:szCs w:val="22"/>
          <w:lang w:eastAsia="en-US"/>
        </w:rPr>
      </w:pPr>
    </w:p>
    <w:p w:rsidR="00714F20" w:rsidRPr="005E36A8" w:rsidRDefault="00714F20" w:rsidP="00B161D8">
      <w:pPr>
        <w:ind w:left="-142" w:right="-374"/>
        <w:jc w:val="both"/>
        <w:rPr>
          <w:rFonts w:ascii="Arial" w:eastAsia="Calibri" w:hAnsi="Arial" w:cs="Arial"/>
          <w:i/>
          <w:sz w:val="20"/>
          <w:szCs w:val="20"/>
          <w:lang w:eastAsia="en-US"/>
        </w:rPr>
      </w:pPr>
      <w:r w:rsidRPr="005E36A8">
        <w:rPr>
          <w:rFonts w:ascii="Arial" w:eastAsia="Calibri" w:hAnsi="Arial" w:cs="Arial"/>
          <w:b/>
          <w:i/>
          <w:sz w:val="20"/>
          <w:szCs w:val="20"/>
          <w:lang w:eastAsia="en-US"/>
        </w:rPr>
        <w:t>GRUPOS PARLAMENTARIOS Y LEGISLADORES DEL CONGRESO DE LA UNIÓN. ESTÁN SUJETOS A LAS PROHIBICIONES QUE RIGEN EN MATERIA DE PROPAGANDA GUBERNAMENTAL.-</w:t>
      </w:r>
      <w:r w:rsidRPr="005E36A8">
        <w:rPr>
          <w:rFonts w:ascii="Arial" w:eastAsia="Calibri" w:hAnsi="Arial" w:cs="Arial"/>
          <w:i/>
          <w:sz w:val="20"/>
          <w:szCs w:val="20"/>
          <w:lang w:eastAsia="en-US"/>
        </w:rPr>
        <w:t xml:space="preserve"> De la interpretación de los artículos 39, 40, 41, párrafos primero y segundo, Base III, apartado C, y 134 de la Constitución Política de los Estados Unidos Mexicanos, y de los numerales 2, párrafo 2, 237, párrafo 4, y 347 del Código Federal de Instituciones y Procedimientos Electorales, se concluye que las prohibiciones que rigen la propaganda institucional o gubernamental aplican igualmente para los legisladores del Congreso de la Unión como grupos parlamentarios. Lo anterior porque tales restricciones, en cuanto a los sujetos a los que están dirigidas, comprenden a los poderes federales y estatales, los municipios, los órganos de gobierno del Distrito Federal, así como cualquier otro ente público, quedando incluidos en el primero de los supuestos los legisladores, tanto en lo individual como en grupos parlamentarios, pues si bien no constituyen por sí mismos el poder legislativo, sí forman parte de él y no se les puede desvincular de la Cámara de Diputados o de Senadores a la que pertenezcan, en relación con las cuales ejercen las funciones propias del Poder Legislativo que integran. Una interpretación contraria conllevaría la posibilidad de vulnerar los principios de imparcialidad y equidad en las contiendas electorales que se tutelan en los preceptos constitucionales citados. </w:t>
      </w:r>
    </w:p>
    <w:p w:rsidR="00714F20" w:rsidRDefault="00714F20" w:rsidP="00B161D8">
      <w:pPr>
        <w:ind w:left="-142" w:right="-374"/>
        <w:jc w:val="both"/>
        <w:rPr>
          <w:rFonts w:ascii="Arial" w:eastAsia="Calibri" w:hAnsi="Arial" w:cs="Arial"/>
          <w:sz w:val="22"/>
          <w:szCs w:val="22"/>
          <w:lang w:eastAsia="en-US"/>
        </w:rPr>
      </w:pPr>
    </w:p>
    <w:p w:rsidR="00714F20" w:rsidRPr="005E36A8" w:rsidRDefault="00714F20" w:rsidP="00B161D8">
      <w:pPr>
        <w:ind w:left="-142" w:right="-374"/>
        <w:jc w:val="both"/>
        <w:rPr>
          <w:rFonts w:ascii="Arial" w:eastAsia="Calibri" w:hAnsi="Arial" w:cs="Arial"/>
          <w:i/>
          <w:sz w:val="20"/>
          <w:szCs w:val="20"/>
          <w:lang w:eastAsia="en-US"/>
        </w:rPr>
      </w:pPr>
      <w:r w:rsidRPr="005E36A8">
        <w:rPr>
          <w:rFonts w:ascii="Arial" w:eastAsia="Calibri" w:hAnsi="Arial" w:cs="Arial"/>
          <w:b/>
          <w:i/>
          <w:sz w:val="20"/>
          <w:szCs w:val="20"/>
          <w:lang w:eastAsia="en-US"/>
        </w:rPr>
        <w:t>PROPAGANDA GUBERNAMENTAL. LOS SUPUESTO DE EXCEPCIÓN A QUE SE REFIERE EL ARTÍCULO 41, BASE III, APARTADO C, DE LA CONSTITUCIÓN FEDERAL, DEBEN CUMPLIR CON LOS PRINCIPIOS DE EQUIDAD E IMPARCIALIDAD.-</w:t>
      </w:r>
      <w:r w:rsidRPr="005E36A8">
        <w:rPr>
          <w:rFonts w:ascii="Arial" w:eastAsia="Calibri" w:hAnsi="Arial" w:cs="Arial"/>
          <w:i/>
          <w:sz w:val="20"/>
          <w:szCs w:val="20"/>
          <w:lang w:eastAsia="en-US"/>
        </w:rPr>
        <w:t xml:space="preserve"> De la interpretación de los artículos 41, Base III, apartado C, segundo párrafo, de la Constitución Política de los Estados Unidos Mexicanos; y 2, párrafo 2, del Código Federal de Instituciones y Procedimientos Electorales, se colige que la restricción a la difusión en medios de comunicación social de toda propaganda gubernamental durante las campañas electorales tiene como fin evitar que los entes públicos puedan influir en las preferencias electorales de los ciudadanos, ya sea en pro o en contra de determinado partido político o candidato, atento a los principios de equidad e imparcialidad que rigen en la contienda electoral. En consecuencia, los supuestos de excepción relativos a las campañas de información, servicios educativos, de salud y las de protección civil en casos de emergencia, a que se refieren ambos preceptos jurídicos, deberán colmar los mencionados principios, dado que de ninguna manera pueden considerarse como exentos de cumplir con la normativa constitucional y legal en la materia.</w:t>
      </w:r>
    </w:p>
    <w:p w:rsidR="00714F20" w:rsidRDefault="00714F20" w:rsidP="00714F20">
      <w:pPr>
        <w:spacing w:line="276" w:lineRule="auto"/>
        <w:ind w:left="-142" w:right="-374"/>
        <w:jc w:val="both"/>
        <w:rPr>
          <w:rFonts w:ascii="Arial" w:eastAsia="Calibri" w:hAnsi="Arial" w:cs="Arial"/>
          <w:sz w:val="22"/>
          <w:szCs w:val="22"/>
          <w:lang w:eastAsia="en-US"/>
        </w:rPr>
      </w:pPr>
    </w:p>
    <w:p w:rsidR="00EC5CB8" w:rsidRDefault="00EC5CB8" w:rsidP="00EC5CB8">
      <w:pPr>
        <w:spacing w:line="276" w:lineRule="auto"/>
        <w:ind w:left="-142" w:right="-374"/>
        <w:jc w:val="both"/>
        <w:rPr>
          <w:rFonts w:ascii="Arial" w:eastAsia="Calibri" w:hAnsi="Arial" w:cs="Arial"/>
          <w:sz w:val="22"/>
          <w:szCs w:val="22"/>
          <w:lang w:eastAsia="en-US"/>
        </w:rPr>
      </w:pPr>
    </w:p>
    <w:p w:rsidR="00EC5CB8" w:rsidRPr="00EC5CB8" w:rsidRDefault="00EC5CB8" w:rsidP="00EC5CB8">
      <w:pPr>
        <w:spacing w:line="276" w:lineRule="auto"/>
        <w:ind w:left="-142" w:right="-374"/>
        <w:jc w:val="both"/>
        <w:rPr>
          <w:rFonts w:ascii="Arial" w:eastAsia="Calibri" w:hAnsi="Arial" w:cs="Arial"/>
          <w:b/>
          <w:sz w:val="22"/>
          <w:szCs w:val="22"/>
          <w:lang w:eastAsia="en-US"/>
        </w:rPr>
      </w:pPr>
      <w:r w:rsidRPr="00EC5CB8">
        <w:rPr>
          <w:rFonts w:ascii="Arial" w:eastAsia="Calibri" w:hAnsi="Arial" w:cs="Arial"/>
          <w:b/>
          <w:sz w:val="22"/>
          <w:szCs w:val="22"/>
          <w:lang w:eastAsia="en-US"/>
        </w:rPr>
        <w:t>Tesis XIII/2017</w:t>
      </w:r>
    </w:p>
    <w:p w:rsidR="00EC5CB8" w:rsidRPr="00EC5CB8" w:rsidRDefault="00EC5CB8" w:rsidP="00EC5CB8">
      <w:pPr>
        <w:spacing w:line="276" w:lineRule="auto"/>
        <w:ind w:left="-142" w:right="-374"/>
        <w:jc w:val="both"/>
        <w:rPr>
          <w:rFonts w:ascii="Arial" w:eastAsia="Calibri" w:hAnsi="Arial" w:cs="Arial"/>
          <w:sz w:val="22"/>
          <w:szCs w:val="22"/>
          <w:lang w:eastAsia="en-US"/>
        </w:rPr>
      </w:pPr>
      <w:r w:rsidRPr="00EC5CB8">
        <w:rPr>
          <w:rFonts w:ascii="Arial" w:eastAsia="Calibri" w:hAnsi="Arial" w:cs="Arial"/>
          <w:b/>
          <w:sz w:val="22"/>
          <w:szCs w:val="22"/>
          <w:lang w:eastAsia="en-US"/>
        </w:rPr>
        <w:t>INFORMACIÓN PÚBLICA DE CARÁCTER INSTITUCIONAL. LA CONTENIDA EN PORTALES DE INTERNET Y REDES SOCIALES, PUEDE SER DIFUNDIDA DURANTE CAMPAÑAS Y VEDA ELECTORAL.</w:t>
      </w:r>
      <w:r w:rsidRPr="00EC5CB8">
        <w:rPr>
          <w:rFonts w:ascii="Arial" w:eastAsia="Calibri" w:hAnsi="Arial" w:cs="Arial"/>
          <w:sz w:val="22"/>
          <w:szCs w:val="22"/>
          <w:lang w:eastAsia="en-US"/>
        </w:rPr>
        <w:t xml:space="preserve">- De lo establecido en los artículos 41, Base III, Apartado C, segundo párrafo, y 134, párrafos séptimo y octavo, de la Constitución Política de los Estados Unidos Mexicanos, se desprende que en atención al principio de imparcialidad, la información pública de carácter institucional es aquella </w:t>
      </w:r>
      <w:r w:rsidRPr="00EC5CB8">
        <w:rPr>
          <w:rFonts w:ascii="Arial" w:eastAsia="Calibri" w:hAnsi="Arial" w:cs="Arial"/>
          <w:sz w:val="22"/>
          <w:szCs w:val="22"/>
          <w:lang w:eastAsia="en-US"/>
        </w:rPr>
        <w:lastRenderedPageBreak/>
        <w:t xml:space="preserve">que versa sobre servicios que presta el gobierno en ejercicio de sus funciones, así como de temas de interés general, a través de los cuales se proporcionan a la ciudadanía herramientas para que tenga conocimiento de los trámites y requisitos que debe realizar, inclusive, de trámites en línea y forma de pago de impuestos y servicios. De conformidad con lo anterior, la información pública de carácter institucional puede difundirse en portales de internet y redes sociales durante las campañas electorales y veda electoral, </w:t>
      </w:r>
      <w:r w:rsidRPr="00EC5CB8">
        <w:rPr>
          <w:rFonts w:ascii="Arial" w:eastAsia="Calibri" w:hAnsi="Arial" w:cs="Arial"/>
          <w:sz w:val="22"/>
          <w:szCs w:val="22"/>
          <w:u w:val="single"/>
          <w:lang w:eastAsia="en-US"/>
        </w:rPr>
        <w:t xml:space="preserve">siempre que no se trate de publicidad ni propaganda gubernamental, no haga referencia a alguna candidatura o partido político, no promocione a algún funcionario público o logro de gobierno, ni contenga propaganda en la que se realicen expresiones de naturaleza político electoral, </w:t>
      </w:r>
      <w:r w:rsidRPr="00EC5CB8">
        <w:rPr>
          <w:rFonts w:ascii="Arial" w:eastAsia="Calibri" w:hAnsi="Arial" w:cs="Arial"/>
          <w:sz w:val="22"/>
          <w:szCs w:val="22"/>
          <w:lang w:eastAsia="en-US"/>
        </w:rPr>
        <w:t>dado que sólo constituye información sobre diversa temática relacionada con trámites administrativos y servicios a la comunidad.</w:t>
      </w:r>
    </w:p>
    <w:p w:rsidR="00EC5CB8" w:rsidRPr="00EC5CB8" w:rsidRDefault="00EC5CB8" w:rsidP="00EC5CB8">
      <w:pPr>
        <w:spacing w:line="276" w:lineRule="auto"/>
        <w:ind w:left="-142" w:right="-374"/>
        <w:jc w:val="both"/>
        <w:rPr>
          <w:rFonts w:ascii="Arial" w:eastAsia="Calibri" w:hAnsi="Arial" w:cs="Arial"/>
          <w:sz w:val="22"/>
          <w:szCs w:val="22"/>
          <w:lang w:eastAsia="en-US"/>
        </w:rPr>
      </w:pPr>
    </w:p>
    <w:p w:rsidR="00EC5CB8" w:rsidRPr="00EC5CB8" w:rsidRDefault="00EC5CB8" w:rsidP="00EC5CB8">
      <w:pPr>
        <w:spacing w:line="276" w:lineRule="auto"/>
        <w:ind w:left="-142" w:right="-374"/>
        <w:jc w:val="both"/>
        <w:rPr>
          <w:rFonts w:ascii="Arial" w:eastAsia="Calibri" w:hAnsi="Arial" w:cs="Arial"/>
          <w:sz w:val="22"/>
          <w:szCs w:val="22"/>
          <w:lang w:eastAsia="en-US"/>
        </w:rPr>
      </w:pPr>
      <w:r w:rsidRPr="00EC5CB8">
        <w:rPr>
          <w:rFonts w:ascii="Arial" w:eastAsia="Calibri" w:hAnsi="Arial" w:cs="Arial"/>
          <w:b/>
          <w:sz w:val="22"/>
          <w:szCs w:val="22"/>
          <w:lang w:eastAsia="en-US"/>
        </w:rPr>
        <w:t>PROPAGANDA GUBERNAMENTAL. LA INVITACIÓN A UNA CELEBRACIÓN DE CARÁCTER CULTURAL Y SOCIAL, NO VIOLA LA PROHIBICIÓN CONSTITUCIONAL DE DIFUNDIRLA EN EL PROCESO ELECTORAL.-</w:t>
      </w:r>
      <w:r w:rsidRPr="00EC5CB8">
        <w:rPr>
          <w:rFonts w:ascii="Arial" w:eastAsia="Calibri" w:hAnsi="Arial" w:cs="Arial"/>
          <w:sz w:val="22"/>
          <w:szCs w:val="22"/>
          <w:lang w:eastAsia="en-US"/>
        </w:rPr>
        <w:t xml:space="preserve"> De la interpretación sistemática, teleológica y funcional del artículo 41, párrafo segundo, Base III, Apartado C, de la Constitución Política de los Estados Unidos Mexicanos, que versa sobre el principios de la equidad en la contienda, el acceso a los medios de comunicación social, que rigen en los procesos comiciales, en la que se establece la prohibición de abstenerse de expresiones que calumnien a las personas, así como la suspensión de la difusión en los medios de comunicación social de toda propaganda gubernamental. En ese sentido, la colocación de lonas, pendones o gallardetes, u otro tipo de propaganda, en época electoral, con motivo de la invitación a festejar un día social y culturalmente importante para la sociedad mexicana, no infringe la prohibición de difundir propaganda gubernamental, durante una campaña electoral, aun cuando no esté en los supuestos de excepción expresamente señalados por el referido precepto constitucional, siempre que no difunda programas, acciones, obras o logros de gobierno, que tengan como finalidad apoyar o atacar algún candidato o partido político específico o que se promocione a un servidor público, ni contenga expresiones, logotipos, emblemas, lemas que promocionen a algún partido político, coalición o candidato, porque no se trata de propaganda que contenga expresiones de naturaleza político-electoral ni gubernamental, sino de una invitación para la celebración de un acto de carácter cultural y social.</w:t>
      </w:r>
    </w:p>
    <w:p w:rsidR="00EC5CB8" w:rsidRPr="00EC5CB8" w:rsidRDefault="00EC5CB8" w:rsidP="00EC5CB8">
      <w:pPr>
        <w:spacing w:line="276" w:lineRule="auto"/>
        <w:ind w:left="-142" w:right="-374"/>
        <w:jc w:val="both"/>
        <w:rPr>
          <w:rFonts w:ascii="Arial" w:eastAsia="Calibri" w:hAnsi="Arial" w:cs="Arial"/>
          <w:sz w:val="22"/>
          <w:szCs w:val="22"/>
          <w:lang w:eastAsia="en-US"/>
        </w:rPr>
      </w:pPr>
    </w:p>
    <w:p w:rsidR="00714F2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De las interpretaciones que ha realizado la Sala Superior es posible desprender que la finalidad de la prohibición de difundir propaganda gubernamental durante las campañas electorales busca evitar que ésta influya o pueda influir en las preferencias electorales de los ciudadanos, ya sea a favor o en contra de determinado partido político o candidato, en tanto el sistema democrático ha sido diseñado para que los poderes públicos, los órganos a través de los tres niveles de gobierno y cualquier ente público observen una conducta imparcial en las elecciones. </w:t>
      </w:r>
    </w:p>
    <w:p w:rsidR="00714F20" w:rsidRDefault="00714F20" w:rsidP="00714F20">
      <w:pPr>
        <w:spacing w:line="276" w:lineRule="auto"/>
        <w:ind w:left="-142" w:right="-374"/>
        <w:jc w:val="both"/>
        <w:rPr>
          <w:rFonts w:ascii="Arial" w:eastAsia="Calibri" w:hAnsi="Arial" w:cs="Arial"/>
          <w:sz w:val="22"/>
          <w:szCs w:val="22"/>
          <w:lang w:eastAsia="en-US"/>
        </w:rPr>
      </w:pPr>
    </w:p>
    <w:p w:rsidR="008F7C44"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En ese sentido, a partir de la aplicación directa del artículo 134, párrafo 8, de la Constitución, es conforme a derecho establecer que en todo tiempo la propaganda gubernamental que se transmita a través de medios de comunicación social deberá tener carácter institucional y abstenerse de incluir frases, imágenes, voces o símbolos que pudieran ser constitutivos de propaganda política o electoral, o bien elementos de propaganda política o electoral, o bien elementos de propaganda personalizada de servidor público alguno. Así se motivó en la sentencia recaída al recurso de apelación identificada con el expediente SUP</w:t>
      </w:r>
      <w:r w:rsidR="005E36A8">
        <w:rPr>
          <w:rFonts w:ascii="Arial" w:eastAsia="Calibri" w:hAnsi="Arial" w:cs="Arial"/>
          <w:sz w:val="22"/>
          <w:szCs w:val="22"/>
          <w:lang w:eastAsia="en-US"/>
        </w:rPr>
        <w:t>-</w:t>
      </w:r>
      <w:r w:rsidRPr="00714F20">
        <w:rPr>
          <w:rFonts w:ascii="Arial" w:eastAsia="Calibri" w:hAnsi="Arial" w:cs="Arial"/>
          <w:sz w:val="22"/>
          <w:szCs w:val="22"/>
          <w:lang w:eastAsia="en-US"/>
        </w:rPr>
        <w:t xml:space="preserve">RAP-54/2012 y acumulados. </w:t>
      </w:r>
    </w:p>
    <w:p w:rsidR="008F7C44" w:rsidRDefault="008F7C44" w:rsidP="00714F20">
      <w:pPr>
        <w:spacing w:line="276" w:lineRule="auto"/>
        <w:ind w:left="-142" w:right="-374"/>
        <w:jc w:val="both"/>
        <w:rPr>
          <w:rFonts w:ascii="Arial" w:eastAsia="Calibri" w:hAnsi="Arial" w:cs="Arial"/>
          <w:sz w:val="22"/>
          <w:szCs w:val="22"/>
          <w:lang w:eastAsia="en-US"/>
        </w:rPr>
      </w:pPr>
    </w:p>
    <w:p w:rsidR="008F7C44"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lastRenderedPageBreak/>
        <w:t xml:space="preserve">Esto es, no podrá contener logotipos, slogans o cualquier otro tipo de referencias al gobierno federal o a algún otro gobierno o administración, o a sus campañas institucionales, ni incluir elementos de propaganda personalizada de servidor público alguno. </w:t>
      </w:r>
    </w:p>
    <w:p w:rsidR="008F7C44" w:rsidRDefault="008F7C44" w:rsidP="00714F20">
      <w:pPr>
        <w:spacing w:line="276" w:lineRule="auto"/>
        <w:ind w:left="-142" w:right="-374"/>
        <w:jc w:val="both"/>
        <w:rPr>
          <w:rFonts w:ascii="Arial" w:eastAsia="Calibri" w:hAnsi="Arial" w:cs="Arial"/>
          <w:sz w:val="22"/>
          <w:szCs w:val="22"/>
          <w:lang w:eastAsia="en-US"/>
        </w:rPr>
      </w:pPr>
    </w:p>
    <w:p w:rsidR="00714F2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Tampoco en la propaganda podrán difundirse logros de gobierno, obra pública, o en ésta se incluya información cuyo objetivo sea justificar o convencer a la población de la pertinencia y/o cualidades de una administración en particular.</w:t>
      </w:r>
    </w:p>
    <w:p w:rsidR="008F7C44" w:rsidRDefault="008F7C44" w:rsidP="00714F20">
      <w:pPr>
        <w:spacing w:line="276" w:lineRule="auto"/>
        <w:ind w:left="-142" w:right="-374"/>
        <w:jc w:val="both"/>
        <w:rPr>
          <w:rFonts w:ascii="Arial" w:eastAsia="Calibri" w:hAnsi="Arial" w:cs="Arial"/>
          <w:sz w:val="22"/>
          <w:szCs w:val="22"/>
          <w:lang w:eastAsia="en-US"/>
        </w:rPr>
      </w:pPr>
    </w:p>
    <w:p w:rsidR="008F7C44" w:rsidRDefault="008F7C44" w:rsidP="00714F20">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Su contenido se limitará a identificar el nombre de la institución de que se trata sin hacer alusión a cualquiera de las frases, imágenes, voces o símbolos que pudieran ser constitutivos de propaganda política o electoral. </w:t>
      </w:r>
    </w:p>
    <w:p w:rsidR="008F7C44" w:rsidRDefault="008F7C44" w:rsidP="00714F20">
      <w:pPr>
        <w:spacing w:line="276" w:lineRule="auto"/>
        <w:ind w:left="-142" w:right="-374"/>
        <w:jc w:val="both"/>
        <w:rPr>
          <w:rFonts w:ascii="Arial" w:eastAsia="Calibri" w:hAnsi="Arial" w:cs="Arial"/>
          <w:sz w:val="22"/>
          <w:szCs w:val="22"/>
          <w:lang w:eastAsia="en-US"/>
        </w:rPr>
      </w:pPr>
    </w:p>
    <w:p w:rsidR="008F7C44" w:rsidRDefault="008F7C44" w:rsidP="00714F20">
      <w:pPr>
        <w:spacing w:line="276" w:lineRule="auto"/>
        <w:ind w:left="-142" w:right="-374"/>
        <w:jc w:val="both"/>
        <w:rPr>
          <w:rFonts w:ascii="Arial" w:eastAsia="Calibri" w:hAnsi="Arial" w:cs="Arial"/>
          <w:sz w:val="22"/>
          <w:szCs w:val="22"/>
          <w:lang w:eastAsia="en-US"/>
        </w:rPr>
      </w:pPr>
      <w:r w:rsidRPr="006C0C1D">
        <w:rPr>
          <w:rFonts w:ascii="Arial" w:eastAsia="Calibri" w:hAnsi="Arial" w:cs="Arial"/>
          <w:sz w:val="22"/>
          <w:szCs w:val="22"/>
          <w:lang w:eastAsia="en-US"/>
        </w:rPr>
        <w:t xml:space="preserve">Los anteriores criterios sobre el contenido de la propaganda gubernamental durante el desarrollo del Proceso Electoral, se encuentran recogidos en el Acuerdo INE/CG/78/2016 y INE/CG65/2017. Debe señalarse que dichos acuerdos no fueron impugnados en su momento ante el </w:t>
      </w:r>
      <w:proofErr w:type="spellStart"/>
      <w:r w:rsidRPr="006C0C1D">
        <w:rPr>
          <w:rFonts w:ascii="Arial" w:eastAsia="Calibri" w:hAnsi="Arial" w:cs="Arial"/>
          <w:sz w:val="22"/>
          <w:szCs w:val="22"/>
          <w:lang w:eastAsia="en-US"/>
        </w:rPr>
        <w:t>TEPJF</w:t>
      </w:r>
      <w:proofErr w:type="spellEnd"/>
      <w:r w:rsidRPr="006C0C1D">
        <w:rPr>
          <w:rFonts w:ascii="Arial" w:eastAsia="Calibri" w:hAnsi="Arial" w:cs="Arial"/>
          <w:sz w:val="22"/>
          <w:szCs w:val="22"/>
          <w:lang w:eastAsia="en-US"/>
        </w:rPr>
        <w:t>.</w:t>
      </w:r>
    </w:p>
    <w:p w:rsidR="008F7C44" w:rsidRDefault="008F7C44" w:rsidP="00714F20">
      <w:pPr>
        <w:spacing w:line="276" w:lineRule="auto"/>
        <w:ind w:left="-142" w:right="-374"/>
        <w:jc w:val="both"/>
        <w:rPr>
          <w:rFonts w:ascii="Arial" w:eastAsia="Calibri" w:hAnsi="Arial" w:cs="Arial"/>
          <w:sz w:val="22"/>
          <w:szCs w:val="22"/>
          <w:lang w:eastAsia="en-US"/>
        </w:rPr>
      </w:pPr>
    </w:p>
    <w:p w:rsidR="005E36A8" w:rsidRPr="005E36A8" w:rsidRDefault="005E36A8" w:rsidP="00714F20">
      <w:pPr>
        <w:spacing w:line="276" w:lineRule="auto"/>
        <w:ind w:left="-142" w:right="-374"/>
        <w:jc w:val="both"/>
        <w:rPr>
          <w:rFonts w:ascii="Arial" w:eastAsia="Calibri" w:hAnsi="Arial" w:cs="Arial"/>
          <w:b/>
          <w:sz w:val="22"/>
          <w:szCs w:val="22"/>
          <w:lang w:eastAsia="en-US"/>
        </w:rPr>
      </w:pPr>
      <w:r w:rsidRPr="005E36A8">
        <w:rPr>
          <w:rFonts w:ascii="Arial" w:eastAsia="Calibri" w:hAnsi="Arial" w:cs="Arial"/>
          <w:b/>
          <w:sz w:val="22"/>
          <w:szCs w:val="22"/>
          <w:lang w:eastAsia="en-US"/>
        </w:rPr>
        <w:t>Inform</w:t>
      </w:r>
      <w:r>
        <w:rPr>
          <w:rFonts w:ascii="Arial" w:eastAsia="Calibri" w:hAnsi="Arial" w:cs="Arial"/>
          <w:b/>
          <w:sz w:val="22"/>
          <w:szCs w:val="22"/>
          <w:lang w:eastAsia="en-US"/>
        </w:rPr>
        <w:t>e anual de labores o de gestión</w:t>
      </w:r>
    </w:p>
    <w:p w:rsidR="008F7C44" w:rsidRDefault="005E36A8" w:rsidP="00714F20">
      <w:pPr>
        <w:spacing w:line="276" w:lineRule="auto"/>
        <w:ind w:left="-142" w:right="-374"/>
        <w:jc w:val="both"/>
        <w:rPr>
          <w:rFonts w:ascii="Arial" w:eastAsia="Calibri" w:hAnsi="Arial" w:cs="Arial"/>
          <w:sz w:val="22"/>
          <w:szCs w:val="22"/>
          <w:lang w:eastAsia="en-US"/>
        </w:rPr>
      </w:pPr>
      <w:r w:rsidRPr="005E36A8">
        <w:rPr>
          <w:rFonts w:ascii="Arial" w:eastAsia="Calibri" w:hAnsi="Arial" w:cs="Arial"/>
          <w:b/>
          <w:sz w:val="22"/>
          <w:szCs w:val="22"/>
          <w:lang w:eastAsia="en-US"/>
        </w:rPr>
        <w:t>29</w:t>
      </w:r>
      <w:r w:rsidR="008F7C44" w:rsidRPr="005E36A8">
        <w:rPr>
          <w:rFonts w:ascii="Arial" w:eastAsia="Calibri" w:hAnsi="Arial" w:cs="Arial"/>
          <w:b/>
          <w:sz w:val="22"/>
          <w:szCs w:val="22"/>
          <w:lang w:eastAsia="en-US"/>
        </w:rPr>
        <w:t>.-</w:t>
      </w:r>
      <w:r w:rsidR="008F7C44">
        <w:rPr>
          <w:rFonts w:ascii="Arial" w:eastAsia="Calibri" w:hAnsi="Arial" w:cs="Arial"/>
          <w:sz w:val="22"/>
          <w:szCs w:val="22"/>
          <w:lang w:eastAsia="en-US"/>
        </w:rPr>
        <w:t xml:space="preserve"> </w:t>
      </w:r>
      <w:r w:rsidR="008F7C44" w:rsidRPr="008F7C44">
        <w:rPr>
          <w:rFonts w:ascii="Arial" w:eastAsia="Calibri" w:hAnsi="Arial" w:cs="Arial"/>
          <w:sz w:val="22"/>
          <w:szCs w:val="22"/>
          <w:lang w:eastAsia="en-US"/>
        </w:rPr>
        <w:t xml:space="preserve">El artículo 242, numeral 5, de la </w:t>
      </w:r>
      <w:proofErr w:type="spellStart"/>
      <w:r w:rsidR="008F7C44" w:rsidRPr="008F7C44">
        <w:rPr>
          <w:rFonts w:ascii="Arial" w:eastAsia="Calibri" w:hAnsi="Arial" w:cs="Arial"/>
          <w:sz w:val="22"/>
          <w:szCs w:val="22"/>
          <w:lang w:eastAsia="en-US"/>
        </w:rPr>
        <w:t>LGIPE</w:t>
      </w:r>
      <w:proofErr w:type="spellEnd"/>
      <w:r w:rsidR="008F7C44" w:rsidRPr="008F7C44">
        <w:rPr>
          <w:rFonts w:ascii="Arial" w:eastAsia="Calibri" w:hAnsi="Arial" w:cs="Arial"/>
          <w:sz w:val="22"/>
          <w:szCs w:val="22"/>
          <w:lang w:eastAsia="en-US"/>
        </w:rPr>
        <w:t xml:space="preserve"> establece que el informe anual de labores o gestión de los servidores públicos, así como los mensajes que para darlos a conocer se difundan en los medios de comunicación social, no serán considerados como propaganda, siempre que en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federal. </w:t>
      </w:r>
    </w:p>
    <w:p w:rsidR="008F7C44" w:rsidRDefault="008F7C44" w:rsidP="00714F20">
      <w:pPr>
        <w:spacing w:line="276" w:lineRule="auto"/>
        <w:ind w:left="-142" w:right="-374"/>
        <w:jc w:val="both"/>
        <w:rPr>
          <w:rFonts w:ascii="Arial" w:eastAsia="Calibri" w:hAnsi="Arial" w:cs="Arial"/>
          <w:sz w:val="22"/>
          <w:szCs w:val="22"/>
          <w:lang w:eastAsia="en-US"/>
        </w:rPr>
      </w:pPr>
    </w:p>
    <w:p w:rsidR="005E36A8" w:rsidRPr="005E36A8" w:rsidRDefault="005E36A8" w:rsidP="005E36A8">
      <w:pPr>
        <w:spacing w:line="276" w:lineRule="auto"/>
        <w:ind w:left="-142" w:right="-374"/>
        <w:jc w:val="both"/>
        <w:rPr>
          <w:rFonts w:ascii="Arial" w:eastAsia="Calibri" w:hAnsi="Arial" w:cs="Arial"/>
          <w:sz w:val="22"/>
          <w:szCs w:val="22"/>
          <w:lang w:val="es-ES_tradnl" w:eastAsia="en-US"/>
        </w:rPr>
      </w:pPr>
      <w:r>
        <w:rPr>
          <w:rFonts w:ascii="Arial" w:eastAsia="Calibri" w:hAnsi="Arial" w:cs="Arial"/>
          <w:sz w:val="22"/>
          <w:szCs w:val="22"/>
          <w:lang w:eastAsia="en-US"/>
        </w:rPr>
        <w:t>Mientras que en el artículo 222</w:t>
      </w:r>
      <w:r>
        <w:rPr>
          <w:rFonts w:ascii="Arial" w:hAnsi="Arial" w:cs="Arial"/>
          <w:color w:val="000000"/>
          <w:sz w:val="22"/>
          <w:szCs w:val="22"/>
          <w:lang w:val="es-ES_tradnl"/>
        </w:rPr>
        <w:t xml:space="preserve">, párrafo tercero de la </w:t>
      </w:r>
      <w:proofErr w:type="spellStart"/>
      <w:r>
        <w:rPr>
          <w:rFonts w:ascii="Arial" w:hAnsi="Arial" w:cs="Arial"/>
          <w:color w:val="000000"/>
          <w:sz w:val="22"/>
          <w:szCs w:val="22"/>
          <w:lang w:val="es-ES_tradnl"/>
        </w:rPr>
        <w:t>LIPEEY</w:t>
      </w:r>
      <w:proofErr w:type="spellEnd"/>
      <w:r>
        <w:rPr>
          <w:rFonts w:ascii="Arial" w:hAnsi="Arial" w:cs="Arial"/>
          <w:color w:val="000000"/>
          <w:sz w:val="22"/>
          <w:szCs w:val="22"/>
          <w:lang w:val="es-ES_tradnl"/>
        </w:rPr>
        <w:t xml:space="preserve"> señala que p</w:t>
      </w:r>
      <w:r w:rsidRPr="005E36A8">
        <w:rPr>
          <w:rFonts w:ascii="Arial" w:eastAsia="Calibri" w:hAnsi="Arial" w:cs="Arial"/>
          <w:sz w:val="22"/>
          <w:szCs w:val="22"/>
          <w:lang w:val="es-ES_tradnl" w:eastAsia="en-US"/>
        </w:rPr>
        <w:t>ara los efectos de lo dispuesto por el párrafo octavo del artículo 134 de la Constitución Federal, el informe anual de labores o de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7 días anteriores y 5 posteriores a la fecha en que se rinda el informe. En ningún caso, la difusión de tales informes podrá tener fines electorales, ni realizarse dentro del período de campaña electoral.</w:t>
      </w:r>
    </w:p>
    <w:p w:rsidR="005E36A8" w:rsidRDefault="005E36A8" w:rsidP="00714F20">
      <w:pPr>
        <w:spacing w:line="276" w:lineRule="auto"/>
        <w:ind w:left="-142" w:right="-374"/>
        <w:jc w:val="both"/>
        <w:rPr>
          <w:rFonts w:ascii="Arial" w:eastAsia="Calibri" w:hAnsi="Arial" w:cs="Arial"/>
          <w:sz w:val="22"/>
          <w:szCs w:val="22"/>
          <w:lang w:eastAsia="en-US"/>
        </w:rPr>
      </w:pPr>
    </w:p>
    <w:p w:rsidR="008F7C44" w:rsidRDefault="008F7C44" w:rsidP="00714F20">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Sobre la difusión de informe de labores, la Sala Superior al resolver los recursos de revisión del procedimiento especial sancionador SUP-REP-3/2015, estableció lo siguiente: </w:t>
      </w:r>
    </w:p>
    <w:p w:rsidR="008F7C44" w:rsidRDefault="008F7C44" w:rsidP="00714F20">
      <w:pPr>
        <w:spacing w:line="276" w:lineRule="auto"/>
        <w:ind w:left="-142" w:right="-374"/>
        <w:jc w:val="both"/>
        <w:rPr>
          <w:rFonts w:ascii="Arial" w:eastAsia="Calibri" w:hAnsi="Arial" w:cs="Arial"/>
          <w:sz w:val="22"/>
          <w:szCs w:val="22"/>
          <w:lang w:eastAsia="en-US"/>
        </w:rPr>
      </w:pPr>
    </w:p>
    <w:p w:rsidR="005E36A8" w:rsidRDefault="008F7C44" w:rsidP="00714F20">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En concepto de la Sala Superior, la difusión de los informes de servidores públicos con el propósito de propalar la rendición de informes a la sociedad, de conformidad con el artículo 242, párrafo 5, de la </w:t>
      </w:r>
      <w:proofErr w:type="spellStart"/>
      <w:r w:rsidR="005E36A8">
        <w:rPr>
          <w:rFonts w:ascii="Arial" w:eastAsia="Calibri" w:hAnsi="Arial" w:cs="Arial"/>
          <w:sz w:val="22"/>
          <w:szCs w:val="22"/>
          <w:lang w:eastAsia="en-US"/>
        </w:rPr>
        <w:t>LGIPE</w:t>
      </w:r>
      <w:proofErr w:type="spellEnd"/>
      <w:r w:rsidRPr="008F7C44">
        <w:rPr>
          <w:rFonts w:ascii="Arial" w:eastAsia="Calibri" w:hAnsi="Arial" w:cs="Arial"/>
          <w:sz w:val="22"/>
          <w:szCs w:val="22"/>
          <w:lang w:eastAsia="en-US"/>
        </w:rPr>
        <w:t>, está acotada a lo siguiente:</w:t>
      </w:r>
    </w:p>
    <w:p w:rsidR="008F7C44" w:rsidRDefault="008F7C44" w:rsidP="00714F20">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 </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1. Debe ser un auténtico, genuino y veraz informe de labores, lo cual implica, que refiera a las acciones y actividades concretas que el servidor público realizó en el ejercicio de su función pública del periodo del que se rinden cuentas a la sociedad, de acuerdo con las atribuciones conferidas normativamente, a través de medios que deben ser ciertos, verificables y abiertos a la ciudadanía. </w:t>
      </w:r>
    </w:p>
    <w:p w:rsidR="005E36A8" w:rsidRDefault="005E36A8"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2. Se debe realizar una sola vez en el año calendario y después de concluido el periodo referente a aquél en que se ha de rendir el informe de labores.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lastRenderedPageBreak/>
        <w:t xml:space="preserve">Sin que obste a tal fin, que las actividades desplegadas por los servidores públicos eventualmente se dividan en periodos, como tampoco, la circunstancia de que sean diversos los servidores públicos que integran un órgano colegiado, por lo que, en su caso, todos tendrán que informar de las actividades relacionadas con la gestión pública atinente a sus atribuciones, dentro de la misma periodicidad y no de manera sucesiva, escalonado, continuada o subsecuente, o bien, designar a quien lo haga en nombre del órgano o grupo.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Esto, porque la Ley General de Instituciones y Procedimientos Electorales que regula la forma y temporalidad en la rendición de informes, además de ser una ley marco es una ley especial, que tiende hacer efectiva la protección de las normas constitucionales de la materia.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3. El informe debe tener verificativo dentro de una temporalidad que guarde una inmediatez razonable con la conclusión del periodo anual sobre el que se informa, por lo que de ningún modo, su rendición puede ser en cualquier tiempo, ni postergarse a un lapso indeterminado o remoto a la conclusión del año calendario que se informa.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4. Tenga una cobertura regional limitada al ámbito geográfico de responsabilidad del servidor público; esto es, respecto al lugar en que irradia su función y actividades desplegadas con base en las atribuciones que constitucional y/o legalmente tiene conferidas, de manera que las acciones atinentes a la gestión pública que se despliegan en ejercicio del desempeño gubernamental del funcionario verdaderamente impacten en el ámbito territorial que abarca la difusión de la propaganda atinente a la rendición de cuentas.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5. La difusión en medios de comunicación debe sujetarse a la temporalidad y contenido previsto en la ley. </w:t>
      </w:r>
    </w:p>
    <w:p w:rsidR="008F7C44" w:rsidRDefault="008F7C44" w:rsidP="00B161D8">
      <w:pPr>
        <w:ind w:left="-142" w:right="-374"/>
        <w:jc w:val="both"/>
        <w:rPr>
          <w:rFonts w:ascii="Arial" w:eastAsia="Calibri" w:hAnsi="Arial" w:cs="Arial"/>
          <w:sz w:val="22"/>
          <w:szCs w:val="22"/>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Al partirse de la premisa atinente a que la esencia del informe de gestión es un acto de comunicación con la ciudadanía, entonces los mensajes que se difundan deben tener el propósito de comunicar a la sociedad la auténtica, genuina y veraz actividad de la función pública de la que se rinde cuentas, esto es, las acciones, actividades realmente desplegadas en el propio año y con los datos o elementos vinculados al cumplimiento de las metas previstas en los programas de gobierno, como consecuencia de las atribuciones conferidas en los ordenamientos aplicables.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Así, la periodicidad de la difusión del informe no puede traducirse en el pretexto para enaltecer la figura o imagen del servidor público, dado que lo relevante en el ámbito de este acto gubernamental es informar de aquellos aspectos y actividades que guarden vinculación directa e inmediata con la gestión pública del periodo correspondiente.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De modo, que en la propaganda en comento, la figura y la voz del funcionario público deben ocupar un plano secundario, de frente a la relevancia que corresponde a la información propia de la rendición de cuentas que debe comunicarse en forma genuina, auténtica y veraz a la sociedad.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En esa lógica, el informe debe limitarse a realizar, se insiste, un recuento del ejercicio genuino, auténtico y veraz de las actividades que se comunicaron a la ciudadanía, esto es, constituirse en corolario del acto gubernamental informativo y no un foro renovado para efectuar propaganda personalizada o proponer ideologías de impacto partidista que influyan en la sana competencia que debe existir entre las fuerzas y actores políticos, más aún, de frente a la proximidad de procesos comiciales.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En su propia dimensión, esa difusión de ningún modo puede rebasar el plazo legalmente previsto para ello por la norma, porque de lo contrario se incurriría en transgresión a la ley por parte del servidor público y de todo aquél que participe en su difusión extemporánea.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El contenido de la información que se rinde debe ser cuidadoso, por ser fundamental que se acote a los propios elementos relacionados con el informe de la gestión anual; por lo cual, no tiene cabida la alusión de actividades o prácticas ajenas a la materia informada y menos aún, la promoción personalizada. </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En suma, la información debe estar relacionada necesariamente con la materialización del actuar público, esto es, una verdadera rendición de cuentas, porque aun cuando puedan incluirse datos sobre programas, planes y proyectos atinentes al quehacer del servidor público conforme a las atribuciones que tiene conferidas, tales actividades deben haberse desarrollado durante el año motivo del informe, o bien, ilustrar sobre los avances de la actuación pública en ese periodo concreto.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Bajo esa arista, la promoción del informe adquiere un contexto que parte del reconocimiento como acto de información de la gestión pública y rendición de cuentas para transmitir a la sociedad el balance y resultados de </w:t>
      </w:r>
      <w:r w:rsidRPr="005E36A8">
        <w:rPr>
          <w:rFonts w:ascii="Arial" w:eastAsia="Calibri" w:hAnsi="Arial" w:cs="Arial"/>
          <w:i/>
          <w:sz w:val="20"/>
          <w:szCs w:val="20"/>
          <w:lang w:eastAsia="en-US"/>
        </w:rPr>
        <w:lastRenderedPageBreak/>
        <w:t xml:space="preserve">las actuaciones de los servidores públicos, sin que implique un espacio, se reitera, para la promoción de ideologías o convicciones ajenas a la labor pública anual por quien lo despliega.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Así, se colige que el ámbito temporal que rige la rendición de informes de los servidores públicos encuentra un mandato visiblemente definido en la ley.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6. Otra de las limitantes impuestas a los informes de labores es que de ningún modo pueden tener o conllevar fines electorales; tampoco han de constituir una vía para destacar la persona del servidor público; ni eludir la prohibición de influir en la equidad de la competencia entre los partidos políticos. </w:t>
      </w:r>
    </w:p>
    <w:p w:rsidR="008F7C44" w:rsidRPr="005E36A8" w:rsidRDefault="008F7C44" w:rsidP="00B161D8">
      <w:pPr>
        <w:ind w:left="-142" w:right="-374"/>
        <w:jc w:val="both"/>
        <w:rPr>
          <w:rFonts w:ascii="Arial" w:eastAsia="Calibri" w:hAnsi="Arial" w:cs="Arial"/>
          <w:i/>
          <w:sz w:val="20"/>
          <w:szCs w:val="20"/>
          <w:lang w:eastAsia="en-US"/>
        </w:rPr>
      </w:pP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7. En ningún caso podrán tener verificativo durante las precampañas, campañas electorales, veda electoral, e inclusive, el día de la Jornada Electoral, toda vez que se trata de una temporalidad en la cual es indispensable extender la máxima protección a efecto de blindar los procesos electorales, en la lógica de una racionalidad que busca alcanzar un equilibrio para todas las fuerzas políticas y resguardar a la sociedad de toda influencia.</w:t>
      </w:r>
    </w:p>
    <w:p w:rsidR="008F7C44" w:rsidRDefault="008F7C44" w:rsidP="00B161D8">
      <w:pPr>
        <w:ind w:left="-142" w:right="-374"/>
        <w:jc w:val="both"/>
        <w:rPr>
          <w:rFonts w:ascii="Arial" w:eastAsia="Calibri" w:hAnsi="Arial" w:cs="Arial"/>
          <w:sz w:val="22"/>
          <w:szCs w:val="22"/>
          <w:lang w:eastAsia="en-US"/>
        </w:rPr>
      </w:pPr>
    </w:p>
    <w:p w:rsidR="005E36A8"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Cabe resaltar que los elementos que deben satisfacer los informes de gestión de los servidores públicos, que se han reseñado en los párrafos precedentes, ya habían sido analizados y definidos por la Sala Superior desde el año dos mil nueve, al resolver el recurso de apelación identificado con la clave SUP-RAP-75/2009, en el que se estableció, en esencia, que los informes en comento, no constituían propaganda política electoral prohibida, siempre y cuando cumplieran con lo siguiente:</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 </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1. SUJETOS. La contratación de los promocionales se debe hacer exclusivamente por conducto de los legisladores, su grupo parlamentario o la Cámara de Diputados. </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2. CONTENIDO INFORMATIVO. Su contenido se debe encaminar a dar a conocer a la ciudadanía el desempeño de la actividad legislativa del o los legisladores o el grupo parlamentario al que pertenecen. </w:t>
      </w:r>
    </w:p>
    <w:p w:rsidR="008F7C44" w:rsidRPr="005E36A8" w:rsidRDefault="008F7C44" w:rsidP="00B161D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3. TEMPORALIDAD. No se debe realizar dentro del periodo de precampaña o campaña electoral. 4. FINALIDAD. En ningún caso la difusión se realizará con contenido electoral. Lo expuesto, pone de manifiesto que el criterio de los elementos ahora reseñados, desde entonces, se había delineado por este órgano jurisdiccional; de ahí que no se trate de una nueva o distinta interpretación.</w:t>
      </w:r>
    </w:p>
    <w:p w:rsidR="008F7C44" w:rsidRDefault="008F7C44" w:rsidP="00714F20">
      <w:pPr>
        <w:spacing w:line="276" w:lineRule="auto"/>
        <w:ind w:left="-142" w:right="-374"/>
        <w:jc w:val="both"/>
        <w:rPr>
          <w:rFonts w:ascii="Arial" w:eastAsia="Calibri" w:hAnsi="Arial" w:cs="Arial"/>
          <w:sz w:val="22"/>
          <w:szCs w:val="22"/>
          <w:lang w:eastAsia="en-US"/>
        </w:rPr>
      </w:pPr>
    </w:p>
    <w:p w:rsidR="007618F5" w:rsidRDefault="008F7C44" w:rsidP="008F7C44">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Asimismo, a través de la tesis LVIII/2015 de rubro </w:t>
      </w:r>
      <w:r w:rsidRPr="005E36A8">
        <w:rPr>
          <w:rFonts w:ascii="Arial" w:eastAsia="Calibri" w:hAnsi="Arial" w:cs="Arial"/>
          <w:b/>
          <w:sz w:val="22"/>
          <w:szCs w:val="22"/>
          <w:lang w:eastAsia="en-US"/>
        </w:rPr>
        <w:t>INFORMES DE GESTIÓN LEGISLATIVA. DEBEN RENDIRSE UNA SOLA VEZ EN EL AÑO CALENDARIO Y CON UNA INMEDIATEZ RAZONABLE A LA CONCLUSIÓN DEL PERIODO SOBRE EL QUE SE COMUNICA</w:t>
      </w:r>
      <w:r w:rsidRPr="008F7C44">
        <w:rPr>
          <w:rFonts w:ascii="Arial" w:eastAsia="Calibri" w:hAnsi="Arial" w:cs="Arial"/>
          <w:sz w:val="22"/>
          <w:szCs w:val="22"/>
          <w:lang w:eastAsia="en-US"/>
        </w:rPr>
        <w:t xml:space="preserve">, la Sala Superior estableció que tratándose de informes de gestión legislativa, al no existir una fecha expresa y determinada para su rendición, debe delimitarse su realización a una sola vez en el año calendario, después de concluido el segundo periodo de sesiones ordinarias y dentro de una temporalidad que guarde una inmediatez razonable con la conclusión del año legislativo del que se informa. Lo anterior, para evitar su postergación de manera indefinida o permanente y dotar de seguridad jurídica a los actores jurídicos y a la ciudadanía respecto de esos actos, </w:t>
      </w:r>
    </w:p>
    <w:p w:rsidR="007618F5" w:rsidRDefault="007618F5" w:rsidP="008F7C44">
      <w:pPr>
        <w:spacing w:line="276" w:lineRule="auto"/>
        <w:ind w:left="-142" w:right="-374"/>
        <w:jc w:val="both"/>
        <w:rPr>
          <w:rFonts w:ascii="Arial" w:eastAsia="Calibri" w:hAnsi="Arial" w:cs="Arial"/>
          <w:sz w:val="22"/>
          <w:szCs w:val="22"/>
          <w:lang w:eastAsia="en-US"/>
        </w:rPr>
      </w:pPr>
    </w:p>
    <w:p w:rsidR="007618F5" w:rsidRDefault="008F7C44" w:rsidP="008F7C44">
      <w:pPr>
        <w:spacing w:line="276" w:lineRule="auto"/>
        <w:ind w:left="-142" w:right="-374"/>
        <w:jc w:val="both"/>
        <w:rPr>
          <w:rFonts w:ascii="Arial" w:eastAsia="Calibri" w:hAnsi="Arial" w:cs="Arial"/>
          <w:sz w:val="22"/>
          <w:szCs w:val="22"/>
          <w:lang w:eastAsia="en-US"/>
        </w:rPr>
      </w:pPr>
      <w:r w:rsidRPr="008F7C44">
        <w:rPr>
          <w:rFonts w:ascii="Arial" w:eastAsia="Calibri" w:hAnsi="Arial" w:cs="Arial"/>
          <w:sz w:val="22"/>
          <w:szCs w:val="22"/>
          <w:lang w:eastAsia="en-US"/>
        </w:rPr>
        <w:t xml:space="preserve">A partir de los anteriores razonamientos jurisdiccionales, resulta importante establecer que para no incurrir en la infracción normativa prevista en el artículo 449, inciso d), de la </w:t>
      </w:r>
      <w:proofErr w:type="spellStart"/>
      <w:r w:rsidRPr="008F7C44">
        <w:rPr>
          <w:rFonts w:ascii="Arial" w:eastAsia="Calibri" w:hAnsi="Arial" w:cs="Arial"/>
          <w:sz w:val="22"/>
          <w:szCs w:val="22"/>
          <w:lang w:eastAsia="en-US"/>
        </w:rPr>
        <w:t>LGIPE</w:t>
      </w:r>
      <w:proofErr w:type="spellEnd"/>
      <w:r w:rsidRPr="008F7C44">
        <w:rPr>
          <w:rFonts w:ascii="Arial" w:eastAsia="Calibri" w:hAnsi="Arial" w:cs="Arial"/>
          <w:sz w:val="22"/>
          <w:szCs w:val="22"/>
          <w:lang w:eastAsia="en-US"/>
        </w:rPr>
        <w:t xml:space="preserve">, </w:t>
      </w:r>
      <w:r w:rsidR="00096CF7">
        <w:rPr>
          <w:rFonts w:ascii="Arial" w:eastAsia="Calibri" w:hAnsi="Arial" w:cs="Arial"/>
          <w:sz w:val="22"/>
          <w:szCs w:val="22"/>
          <w:lang w:eastAsia="en-US"/>
        </w:rPr>
        <w:t xml:space="preserve">así como alguna de las contenidas en el artículo 380 de la </w:t>
      </w:r>
      <w:proofErr w:type="spellStart"/>
      <w:r w:rsidR="00096CF7">
        <w:rPr>
          <w:rFonts w:ascii="Arial" w:eastAsia="Calibri" w:hAnsi="Arial" w:cs="Arial"/>
          <w:sz w:val="22"/>
          <w:szCs w:val="22"/>
          <w:lang w:eastAsia="en-US"/>
        </w:rPr>
        <w:t>LIPEEY</w:t>
      </w:r>
      <w:proofErr w:type="spellEnd"/>
      <w:r w:rsidR="00096CF7">
        <w:rPr>
          <w:rFonts w:ascii="Arial" w:eastAsia="Calibri" w:hAnsi="Arial" w:cs="Arial"/>
          <w:sz w:val="22"/>
          <w:szCs w:val="22"/>
          <w:lang w:eastAsia="en-US"/>
        </w:rPr>
        <w:t xml:space="preserve">; </w:t>
      </w:r>
      <w:r w:rsidRPr="008F7C44">
        <w:rPr>
          <w:rFonts w:ascii="Arial" w:eastAsia="Calibri" w:hAnsi="Arial" w:cs="Arial"/>
          <w:sz w:val="22"/>
          <w:szCs w:val="22"/>
          <w:lang w:eastAsia="en-US"/>
        </w:rPr>
        <w:t xml:space="preserve">debe interpretarse que los informes de labores que rindan los servidores públicos durante el desarrollo del Proceso Electoral deberán estar apegados a los siguientes criterios: </w:t>
      </w:r>
    </w:p>
    <w:p w:rsidR="007618F5" w:rsidRDefault="007618F5" w:rsidP="008F7C44">
      <w:pPr>
        <w:spacing w:line="276" w:lineRule="auto"/>
        <w:ind w:left="-142" w:right="-374"/>
        <w:jc w:val="both"/>
        <w:rPr>
          <w:rFonts w:ascii="Arial" w:eastAsia="Calibri" w:hAnsi="Arial" w:cs="Arial"/>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1. En ningún caso podrán tener verificativo durante las precampañas, </w:t>
      </w:r>
      <w:proofErr w:type="spellStart"/>
      <w:r w:rsidRPr="00096CF7">
        <w:rPr>
          <w:rFonts w:ascii="Arial" w:eastAsia="Calibri" w:hAnsi="Arial" w:cs="Arial"/>
          <w:i/>
          <w:sz w:val="22"/>
          <w:szCs w:val="22"/>
          <w:lang w:eastAsia="en-US"/>
        </w:rPr>
        <w:t>intercampañas</w:t>
      </w:r>
      <w:proofErr w:type="spellEnd"/>
      <w:r w:rsidRPr="00096CF7">
        <w:rPr>
          <w:rFonts w:ascii="Arial" w:eastAsia="Calibri" w:hAnsi="Arial" w:cs="Arial"/>
          <w:i/>
          <w:sz w:val="22"/>
          <w:szCs w:val="22"/>
          <w:lang w:eastAsia="en-US"/>
        </w:rPr>
        <w:t xml:space="preserve">, campañas electorales, veda electoral, e inclusive, el día de la Jornada Electoral. </w:t>
      </w:r>
    </w:p>
    <w:p w:rsidR="00096CF7" w:rsidRPr="00096CF7" w:rsidRDefault="00096CF7" w:rsidP="00B161D8">
      <w:pPr>
        <w:ind w:left="-142" w:right="-374"/>
        <w:jc w:val="both"/>
        <w:rPr>
          <w:rFonts w:ascii="Arial" w:eastAsia="Calibri" w:hAnsi="Arial" w:cs="Arial"/>
          <w:i/>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2. De ningún modo pueden tener o conllevar fines electorales; tampoco han de constituir una vía para destacar la persona del servidor público, ni eludir la prohibición de influir en la equidad de la competencia entre los partidos políticos. </w:t>
      </w:r>
    </w:p>
    <w:p w:rsidR="00096CF7" w:rsidRPr="00096CF7" w:rsidRDefault="00096CF7" w:rsidP="00B161D8">
      <w:pPr>
        <w:ind w:left="-142" w:right="-374"/>
        <w:jc w:val="both"/>
        <w:rPr>
          <w:rFonts w:ascii="Arial" w:eastAsia="Calibri" w:hAnsi="Arial" w:cs="Arial"/>
          <w:i/>
          <w:sz w:val="22"/>
          <w:szCs w:val="22"/>
          <w:lang w:eastAsia="en-US"/>
        </w:rPr>
      </w:pPr>
    </w:p>
    <w:p w:rsidR="00096CF7"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lastRenderedPageBreak/>
        <w:t>3. La información debe estar relacionada necesariamente con la mate</w:t>
      </w:r>
      <w:r w:rsidR="007618F5" w:rsidRPr="00096CF7">
        <w:rPr>
          <w:rFonts w:ascii="Arial" w:eastAsia="Calibri" w:hAnsi="Arial" w:cs="Arial"/>
          <w:i/>
          <w:sz w:val="22"/>
          <w:szCs w:val="22"/>
          <w:lang w:eastAsia="en-US"/>
        </w:rPr>
        <w:t>rialización del actuar público (Criterio recogido en la tesis LXXVI/2015 del Tribunal Electoral del Poder Judicial de la Federación)</w:t>
      </w:r>
      <w:r w:rsidRPr="00096CF7">
        <w:rPr>
          <w:rFonts w:ascii="Arial" w:eastAsia="Calibri" w:hAnsi="Arial" w:cs="Arial"/>
          <w:i/>
          <w:sz w:val="22"/>
          <w:szCs w:val="22"/>
          <w:lang w:eastAsia="en-US"/>
        </w:rPr>
        <w:t xml:space="preserve">, esto es, las actividades informadas deben haberse desarrollado durante el año motivo del informe, o bien, ilustrar sobre los avances de la actuación pública en ese periodo concreto. </w:t>
      </w:r>
    </w:p>
    <w:p w:rsidR="00096CF7" w:rsidRPr="00096CF7" w:rsidRDefault="00096CF7" w:rsidP="00B161D8">
      <w:pPr>
        <w:ind w:left="-142" w:right="-374"/>
        <w:jc w:val="both"/>
        <w:rPr>
          <w:rFonts w:ascii="Arial" w:eastAsia="Calibri" w:hAnsi="Arial" w:cs="Arial"/>
          <w:i/>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4. Debe ser un auténtico, genuino y veraz informe de labores. </w:t>
      </w:r>
    </w:p>
    <w:p w:rsidR="00096CF7" w:rsidRPr="00096CF7" w:rsidRDefault="00096CF7" w:rsidP="00B161D8">
      <w:pPr>
        <w:ind w:left="-142" w:right="-374"/>
        <w:jc w:val="both"/>
        <w:rPr>
          <w:rFonts w:ascii="Arial" w:eastAsia="Calibri" w:hAnsi="Arial" w:cs="Arial"/>
          <w:i/>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5. Debe tener verificativo dentro de una temporalidad que guarde una inmediatez razonable con la conclusión del periodo anual sobre el que se informa. </w:t>
      </w:r>
    </w:p>
    <w:p w:rsidR="00096CF7" w:rsidRPr="00096CF7" w:rsidRDefault="00096CF7" w:rsidP="00B161D8">
      <w:pPr>
        <w:ind w:left="-142" w:right="-374"/>
        <w:jc w:val="both"/>
        <w:rPr>
          <w:rFonts w:ascii="Arial" w:eastAsia="Calibri" w:hAnsi="Arial" w:cs="Arial"/>
          <w:i/>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6. Su rendición no puede ser en cualquier tiempo, ni postergarse a un lapso indeterminado o remoto a la conclusión del año calendario que se informa. </w:t>
      </w:r>
    </w:p>
    <w:p w:rsidR="00096CF7" w:rsidRPr="00096CF7" w:rsidRDefault="00096CF7" w:rsidP="00B161D8">
      <w:pPr>
        <w:ind w:left="-142" w:right="-374"/>
        <w:jc w:val="both"/>
        <w:rPr>
          <w:rFonts w:ascii="Arial" w:eastAsia="Calibri" w:hAnsi="Arial" w:cs="Arial"/>
          <w:i/>
          <w:sz w:val="22"/>
          <w:szCs w:val="22"/>
          <w:lang w:eastAsia="en-US"/>
        </w:rPr>
      </w:pPr>
    </w:p>
    <w:p w:rsidR="007618F5"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 xml:space="preserve">7. Cuando sean diversos los servidores públicos que integran un órgano colegiado, todos tendrán que informar de las actividades relacionadas con la gestión pública atinente a sus atribuciones, dentro de la misma periodicidad y no de manera sucesiva, escalonado, continuada o subsecuente, o bien, designar a quien lo haga en nombre del órgano o grupo, y </w:t>
      </w:r>
    </w:p>
    <w:p w:rsidR="00096CF7" w:rsidRPr="00096CF7" w:rsidRDefault="00096CF7" w:rsidP="00B161D8">
      <w:pPr>
        <w:ind w:left="-142" w:right="-374"/>
        <w:jc w:val="both"/>
        <w:rPr>
          <w:rFonts w:ascii="Arial" w:eastAsia="Calibri" w:hAnsi="Arial" w:cs="Arial"/>
          <w:i/>
          <w:sz w:val="22"/>
          <w:szCs w:val="22"/>
          <w:lang w:eastAsia="en-US"/>
        </w:rPr>
      </w:pPr>
    </w:p>
    <w:p w:rsidR="008F7C44" w:rsidRPr="00096CF7" w:rsidRDefault="008F7C44" w:rsidP="00B161D8">
      <w:pPr>
        <w:ind w:left="-142" w:right="-374"/>
        <w:jc w:val="both"/>
        <w:rPr>
          <w:rFonts w:ascii="Arial" w:eastAsia="Calibri" w:hAnsi="Arial" w:cs="Arial"/>
          <w:i/>
          <w:sz w:val="22"/>
          <w:szCs w:val="22"/>
          <w:lang w:eastAsia="en-US"/>
        </w:rPr>
      </w:pPr>
      <w:r w:rsidRPr="00096CF7">
        <w:rPr>
          <w:rFonts w:ascii="Arial" w:eastAsia="Calibri" w:hAnsi="Arial" w:cs="Arial"/>
          <w:i/>
          <w:sz w:val="22"/>
          <w:szCs w:val="22"/>
          <w:lang w:eastAsia="en-US"/>
        </w:rPr>
        <w:t>8. La imagen, voz o símbolos que gráficamente identifiquen a quien lo rinde, deben ocupar un plano secundario, sin que sirva la difusión del informe como un foro renovado para efectuar propaganda personalizada que pueda influir en la sana competencia entre las fuerzas y actores políticos.</w:t>
      </w:r>
    </w:p>
    <w:p w:rsidR="008F7C44" w:rsidRDefault="008F7C44" w:rsidP="00714F20">
      <w:pPr>
        <w:spacing w:line="276" w:lineRule="auto"/>
        <w:ind w:left="-142" w:right="-374"/>
        <w:jc w:val="both"/>
        <w:rPr>
          <w:rFonts w:ascii="Arial" w:eastAsia="Calibri" w:hAnsi="Arial" w:cs="Arial"/>
          <w:sz w:val="22"/>
          <w:szCs w:val="22"/>
          <w:lang w:eastAsia="en-US"/>
        </w:rPr>
      </w:pPr>
    </w:p>
    <w:p w:rsidR="00096CF7" w:rsidRPr="00096CF7" w:rsidRDefault="00096CF7" w:rsidP="00714F20">
      <w:pPr>
        <w:spacing w:line="276" w:lineRule="auto"/>
        <w:ind w:left="-142" w:right="-374"/>
        <w:jc w:val="both"/>
        <w:rPr>
          <w:rFonts w:ascii="Arial" w:eastAsia="Calibri" w:hAnsi="Arial" w:cs="Arial"/>
          <w:b/>
          <w:sz w:val="22"/>
          <w:szCs w:val="22"/>
          <w:lang w:eastAsia="en-US"/>
        </w:rPr>
      </w:pPr>
      <w:r w:rsidRPr="00096CF7">
        <w:rPr>
          <w:rFonts w:ascii="Arial" w:eastAsia="Calibri" w:hAnsi="Arial" w:cs="Arial"/>
          <w:b/>
          <w:sz w:val="22"/>
          <w:szCs w:val="22"/>
          <w:lang w:eastAsia="en-US"/>
        </w:rPr>
        <w:t>Programas Sociales o de cualquier otro mecanismo que implique la entrega de bienes y/o servicios a la población</w:t>
      </w:r>
    </w:p>
    <w:p w:rsidR="00096CF7" w:rsidRDefault="00096CF7" w:rsidP="00096CF7">
      <w:pPr>
        <w:spacing w:line="276" w:lineRule="auto"/>
        <w:ind w:left="-142" w:right="-374"/>
        <w:jc w:val="both"/>
        <w:rPr>
          <w:rFonts w:ascii="Arial" w:eastAsia="Calibri" w:hAnsi="Arial" w:cs="Arial"/>
          <w:sz w:val="22"/>
          <w:szCs w:val="22"/>
          <w:lang w:eastAsia="en-US"/>
        </w:rPr>
      </w:pPr>
      <w:r w:rsidRPr="0007274F">
        <w:rPr>
          <w:rFonts w:ascii="Arial" w:eastAsia="Calibri" w:hAnsi="Arial" w:cs="Arial"/>
          <w:b/>
          <w:sz w:val="22"/>
          <w:szCs w:val="22"/>
          <w:lang w:eastAsia="en-US"/>
        </w:rPr>
        <w:t>30</w:t>
      </w:r>
      <w:r w:rsidR="007618F5" w:rsidRPr="0007274F">
        <w:rPr>
          <w:rFonts w:ascii="Arial" w:eastAsia="Calibri" w:hAnsi="Arial" w:cs="Arial"/>
          <w:b/>
          <w:sz w:val="22"/>
          <w:szCs w:val="22"/>
          <w:lang w:eastAsia="en-US"/>
        </w:rPr>
        <w:t>.-</w:t>
      </w:r>
      <w:r w:rsidR="007618F5">
        <w:rPr>
          <w:rFonts w:ascii="Arial" w:eastAsia="Calibri" w:hAnsi="Arial" w:cs="Arial"/>
          <w:sz w:val="22"/>
          <w:szCs w:val="22"/>
          <w:lang w:eastAsia="en-US"/>
        </w:rPr>
        <w:t xml:space="preserve"> </w:t>
      </w:r>
      <w:r>
        <w:rPr>
          <w:rFonts w:ascii="Arial" w:eastAsia="Calibri" w:hAnsi="Arial" w:cs="Arial"/>
          <w:sz w:val="22"/>
          <w:szCs w:val="22"/>
          <w:lang w:eastAsia="en-US"/>
        </w:rPr>
        <w:t xml:space="preserve">Se </w:t>
      </w:r>
      <w:r w:rsidRPr="00096CF7">
        <w:rPr>
          <w:rFonts w:ascii="Arial" w:eastAsia="Calibri" w:hAnsi="Arial" w:cs="Arial"/>
          <w:sz w:val="22"/>
          <w:szCs w:val="22"/>
          <w:lang w:eastAsia="en-US"/>
        </w:rPr>
        <w:t xml:space="preserve">considera necesario delimitar criterios para evitar que las autoridades y servidores públicos de cualquier orden de gobierno incurran en alguna conducta que actualice la infracción </w:t>
      </w:r>
      <w:r w:rsidRPr="006C0C1D">
        <w:rPr>
          <w:rFonts w:ascii="Arial" w:eastAsia="Calibri" w:hAnsi="Arial" w:cs="Arial"/>
          <w:sz w:val="22"/>
          <w:szCs w:val="22"/>
          <w:lang w:eastAsia="en-US"/>
        </w:rPr>
        <w:t xml:space="preserve">establecida en el artículo 449, inciso e), de la </w:t>
      </w:r>
      <w:proofErr w:type="spellStart"/>
      <w:r w:rsidRPr="006C0C1D">
        <w:rPr>
          <w:rFonts w:ascii="Arial" w:eastAsia="Calibri" w:hAnsi="Arial" w:cs="Arial"/>
          <w:sz w:val="22"/>
          <w:szCs w:val="22"/>
          <w:lang w:eastAsia="en-US"/>
        </w:rPr>
        <w:t>LGIPE</w:t>
      </w:r>
      <w:proofErr w:type="spellEnd"/>
      <w:r w:rsidRPr="006C0C1D">
        <w:rPr>
          <w:rFonts w:ascii="Arial" w:eastAsia="Calibri" w:hAnsi="Arial" w:cs="Arial"/>
          <w:sz w:val="22"/>
          <w:szCs w:val="22"/>
          <w:lang w:eastAsia="en-US"/>
        </w:rPr>
        <w:t xml:space="preserve">, así como la contenida en el artículo 380, fracción IV de la </w:t>
      </w:r>
      <w:proofErr w:type="spellStart"/>
      <w:r w:rsidRPr="006C0C1D">
        <w:rPr>
          <w:rFonts w:ascii="Arial" w:eastAsia="Calibri" w:hAnsi="Arial" w:cs="Arial"/>
          <w:sz w:val="22"/>
          <w:szCs w:val="22"/>
          <w:lang w:eastAsia="en-US"/>
        </w:rPr>
        <w:t>LIPEEY</w:t>
      </w:r>
      <w:proofErr w:type="spellEnd"/>
      <w:r w:rsidRPr="006C0C1D">
        <w:rPr>
          <w:rFonts w:ascii="Arial" w:eastAsia="Calibri" w:hAnsi="Arial" w:cs="Arial"/>
          <w:sz w:val="22"/>
          <w:szCs w:val="22"/>
          <w:lang w:eastAsia="en-US"/>
        </w:rPr>
        <w:t>.</w:t>
      </w:r>
      <w:r w:rsidRPr="00096CF7">
        <w:rPr>
          <w:rFonts w:ascii="Arial" w:eastAsia="Calibri" w:hAnsi="Arial" w:cs="Arial"/>
          <w:sz w:val="22"/>
          <w:szCs w:val="22"/>
          <w:lang w:eastAsia="en-US"/>
        </w:rPr>
        <w:t xml:space="preserve"> </w:t>
      </w:r>
    </w:p>
    <w:p w:rsidR="00096CF7" w:rsidRDefault="00096CF7" w:rsidP="00096CF7">
      <w:pPr>
        <w:spacing w:line="276" w:lineRule="auto"/>
        <w:ind w:left="-142" w:right="-374"/>
        <w:jc w:val="both"/>
        <w:rPr>
          <w:rFonts w:ascii="Arial" w:eastAsia="Calibri" w:hAnsi="Arial" w:cs="Arial"/>
          <w:sz w:val="22"/>
          <w:szCs w:val="22"/>
          <w:lang w:eastAsia="en-US"/>
        </w:rPr>
      </w:pPr>
    </w:p>
    <w:p w:rsidR="00096CF7" w:rsidRDefault="00096CF7" w:rsidP="00096CF7">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T</w:t>
      </w:r>
      <w:r w:rsidRPr="00096CF7">
        <w:rPr>
          <w:rFonts w:ascii="Arial" w:eastAsia="Calibri" w:hAnsi="Arial" w:cs="Arial"/>
          <w:sz w:val="22"/>
          <w:szCs w:val="22"/>
          <w:lang w:eastAsia="en-US"/>
        </w:rPr>
        <w:t>omando en consideración que la Ley General de Desarrollo Social establece expresamente en su artículo 1, fracción I, que los programas sociales tienen como objeto favorecer el ejercicio de los derechos soci</w:t>
      </w:r>
      <w:r>
        <w:rPr>
          <w:rFonts w:ascii="Arial" w:eastAsia="Calibri" w:hAnsi="Arial" w:cs="Arial"/>
          <w:sz w:val="22"/>
          <w:szCs w:val="22"/>
          <w:lang w:eastAsia="en-US"/>
        </w:rPr>
        <w:t xml:space="preserve">ales; así como los artículos 27, 28 y 43 de la </w:t>
      </w:r>
      <w:r w:rsidRPr="00096CF7">
        <w:rPr>
          <w:rFonts w:ascii="Arial" w:eastAsia="Calibri" w:hAnsi="Arial" w:cs="Arial"/>
          <w:sz w:val="22"/>
          <w:szCs w:val="22"/>
          <w:lang w:eastAsia="en-US"/>
        </w:rPr>
        <w:t>Ley de Planeación para el Desarrollo del Estado de Yucatán</w:t>
      </w:r>
      <w:r>
        <w:rPr>
          <w:rFonts w:ascii="Arial" w:eastAsia="Calibri" w:hAnsi="Arial" w:cs="Arial"/>
          <w:sz w:val="22"/>
          <w:szCs w:val="22"/>
          <w:lang w:eastAsia="en-US"/>
        </w:rPr>
        <w:t xml:space="preserve">. </w:t>
      </w:r>
    </w:p>
    <w:p w:rsidR="00096CF7" w:rsidRDefault="00096CF7" w:rsidP="00096CF7">
      <w:pPr>
        <w:spacing w:line="276" w:lineRule="auto"/>
        <w:ind w:left="-142" w:right="-374"/>
        <w:jc w:val="both"/>
        <w:rPr>
          <w:rFonts w:ascii="Arial" w:eastAsia="Calibri" w:hAnsi="Arial" w:cs="Arial"/>
          <w:sz w:val="22"/>
          <w:szCs w:val="22"/>
          <w:lang w:eastAsia="en-US"/>
        </w:rPr>
      </w:pPr>
    </w:p>
    <w:p w:rsidR="00096CF7" w:rsidRDefault="00096CF7" w:rsidP="00714F20">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 xml:space="preserve">Así como que </w:t>
      </w:r>
      <w:r w:rsidRPr="00096CF7">
        <w:rPr>
          <w:rFonts w:ascii="Arial" w:eastAsia="Calibri" w:hAnsi="Arial" w:cs="Arial"/>
          <w:sz w:val="22"/>
          <w:szCs w:val="22"/>
          <w:lang w:eastAsia="en-US"/>
        </w:rPr>
        <w:t>la Ley General de Responsabilidades Administrativas, en el artículo 7, establece como responsabilidad de los sujetos de dicha Ley ajustarse, en el desempeño de sus empleos, cargos o comisiones, a las obligaciones previstas en la misma, a fin de salvaguardar los principios de legalidad, honradez, lealtad, imparcialidad y eficiencia que rigen el servicio público. En este sentido, el artículo 8, fracción II, establece que todo servidor público deberá conducirse con rectitud sin utilizar su empleo, cargo o comisión para obtener o pretender obtener algún beneficio, provecho o ventaja</w:t>
      </w:r>
      <w:r>
        <w:rPr>
          <w:rFonts w:ascii="Arial" w:eastAsia="Calibri" w:hAnsi="Arial" w:cs="Arial"/>
          <w:sz w:val="22"/>
          <w:szCs w:val="22"/>
          <w:lang w:eastAsia="en-US"/>
        </w:rPr>
        <w:t xml:space="preserve"> personal o a favor de terceros; mientras que los a</w:t>
      </w:r>
      <w:r w:rsidRPr="00096CF7">
        <w:rPr>
          <w:rFonts w:ascii="Arial" w:eastAsia="Calibri" w:hAnsi="Arial" w:cs="Arial"/>
          <w:sz w:val="22"/>
          <w:szCs w:val="22"/>
          <w:lang w:eastAsia="en-US"/>
        </w:rPr>
        <w:t>rtículos 4 y 51, fracción I, inciso b) de la Ley de responsabilidades admini</w:t>
      </w:r>
      <w:r>
        <w:rPr>
          <w:rFonts w:ascii="Arial" w:eastAsia="Calibri" w:hAnsi="Arial" w:cs="Arial"/>
          <w:sz w:val="22"/>
          <w:szCs w:val="22"/>
          <w:lang w:eastAsia="en-US"/>
        </w:rPr>
        <w:t>strativas del Estado de Yucatán; y a</w:t>
      </w:r>
      <w:r w:rsidRPr="00096CF7">
        <w:rPr>
          <w:rFonts w:ascii="Arial" w:eastAsia="Calibri" w:hAnsi="Arial" w:cs="Arial"/>
          <w:sz w:val="22"/>
          <w:szCs w:val="22"/>
          <w:lang w:eastAsia="en-US"/>
        </w:rPr>
        <w:t>rtículos 6 y 7 fracción VIII de la Ley de responsabilidades de los servidores públicos del Estado de Yucatán</w:t>
      </w:r>
      <w:r>
        <w:rPr>
          <w:rFonts w:ascii="Arial" w:eastAsia="Calibri" w:hAnsi="Arial" w:cs="Arial"/>
          <w:sz w:val="22"/>
          <w:szCs w:val="22"/>
          <w:lang w:eastAsia="en-US"/>
        </w:rPr>
        <w:t>, señalan lo conducente para el caso del Estado de Yucatán.</w:t>
      </w:r>
    </w:p>
    <w:p w:rsidR="00C0706E" w:rsidRDefault="00C0706E" w:rsidP="00714F20">
      <w:pPr>
        <w:spacing w:line="276" w:lineRule="auto"/>
        <w:ind w:left="-142" w:right="-374"/>
        <w:jc w:val="both"/>
        <w:rPr>
          <w:rFonts w:ascii="Arial" w:eastAsia="Calibri" w:hAnsi="Arial" w:cs="Arial"/>
          <w:sz w:val="22"/>
          <w:szCs w:val="22"/>
          <w:lang w:eastAsia="en-US"/>
        </w:rPr>
      </w:pPr>
    </w:p>
    <w:p w:rsidR="00C0706E" w:rsidRDefault="00096CF7" w:rsidP="00096CF7">
      <w:pPr>
        <w:spacing w:line="276" w:lineRule="auto"/>
        <w:ind w:left="-142" w:right="-374"/>
        <w:jc w:val="both"/>
        <w:rPr>
          <w:rFonts w:ascii="Arial" w:eastAsia="Calibri" w:hAnsi="Arial" w:cs="Arial"/>
          <w:sz w:val="22"/>
          <w:szCs w:val="22"/>
          <w:lang w:eastAsia="en-US"/>
        </w:rPr>
      </w:pPr>
      <w:r w:rsidRPr="00096CF7">
        <w:rPr>
          <w:rFonts w:ascii="Arial" w:eastAsia="Calibri" w:hAnsi="Arial" w:cs="Arial"/>
          <w:sz w:val="22"/>
          <w:szCs w:val="22"/>
          <w:lang w:eastAsia="en-US"/>
        </w:rPr>
        <w:t xml:space="preserve">Entre los recursos que los servidores públicos tienen bajo su encargo y, en consecuencia, deben aplicarse con imparcialidad, eficiencia, eficacia, economía, transparencia y honradez, se encuentran los asociados a la prestación de bienes y servicios contenidos en los programas sociales previstos para garantizar los derechos sociales consagrados en la Constitución, de conformidad con lo establecido en la Ley General de Desarrollo Social y la Política Nacional de Desarrollo Social. </w:t>
      </w:r>
    </w:p>
    <w:p w:rsidR="00C0706E" w:rsidRDefault="00C0706E" w:rsidP="00096CF7">
      <w:pPr>
        <w:spacing w:line="276" w:lineRule="auto"/>
        <w:ind w:left="-142" w:right="-374"/>
        <w:jc w:val="both"/>
        <w:rPr>
          <w:rFonts w:ascii="Arial" w:eastAsia="Calibri" w:hAnsi="Arial" w:cs="Arial"/>
          <w:sz w:val="22"/>
          <w:szCs w:val="22"/>
          <w:lang w:eastAsia="en-US"/>
        </w:rPr>
      </w:pPr>
    </w:p>
    <w:p w:rsidR="00C0706E" w:rsidRDefault="00096CF7" w:rsidP="00096CF7">
      <w:pPr>
        <w:spacing w:line="276" w:lineRule="auto"/>
        <w:ind w:left="-142" w:right="-374"/>
        <w:jc w:val="both"/>
        <w:rPr>
          <w:rFonts w:ascii="Arial" w:eastAsia="Calibri" w:hAnsi="Arial" w:cs="Arial"/>
          <w:sz w:val="22"/>
          <w:szCs w:val="22"/>
          <w:lang w:eastAsia="en-US"/>
        </w:rPr>
      </w:pPr>
      <w:r w:rsidRPr="00096CF7">
        <w:rPr>
          <w:rFonts w:ascii="Arial" w:eastAsia="Calibri" w:hAnsi="Arial" w:cs="Arial"/>
          <w:sz w:val="22"/>
          <w:szCs w:val="22"/>
          <w:lang w:eastAsia="en-US"/>
        </w:rPr>
        <w:lastRenderedPageBreak/>
        <w:t>En atención a lo anterior, se considera que aquellos programas sociales o cualquier otro mecanismo que implique la ejecución y reparto de bienes, servicios y recursos que no se haga con estricto apego a la legislación aplicable dentro de un Proceso Electoral, puede constituir un indicio de que los mismos serán utilizados con fines electorales y, en consecuencia constituir la actualización de la infracción en materia electoral prevista en el artículo 449, pá</w:t>
      </w:r>
      <w:r w:rsidR="00C0706E">
        <w:rPr>
          <w:rFonts w:ascii="Arial" w:eastAsia="Calibri" w:hAnsi="Arial" w:cs="Arial"/>
          <w:sz w:val="22"/>
          <w:szCs w:val="22"/>
          <w:lang w:eastAsia="en-US"/>
        </w:rPr>
        <w:t xml:space="preserve">rrafo 1, inciso e) de la </w:t>
      </w:r>
      <w:proofErr w:type="spellStart"/>
      <w:r w:rsidR="00C0706E">
        <w:rPr>
          <w:rFonts w:ascii="Arial" w:eastAsia="Calibri" w:hAnsi="Arial" w:cs="Arial"/>
          <w:sz w:val="22"/>
          <w:szCs w:val="22"/>
          <w:lang w:eastAsia="en-US"/>
        </w:rPr>
        <w:t>LGIPE</w:t>
      </w:r>
      <w:proofErr w:type="spellEnd"/>
      <w:r w:rsidR="00C0706E">
        <w:rPr>
          <w:rFonts w:ascii="Arial" w:eastAsia="Calibri" w:hAnsi="Arial" w:cs="Arial"/>
          <w:sz w:val="22"/>
          <w:szCs w:val="22"/>
          <w:lang w:eastAsia="en-US"/>
        </w:rPr>
        <w:t xml:space="preserve"> o, en su caso, la fracción IV del artículo 380 de la </w:t>
      </w:r>
      <w:proofErr w:type="spellStart"/>
      <w:r w:rsidR="00C0706E">
        <w:rPr>
          <w:rFonts w:ascii="Arial" w:eastAsia="Calibri" w:hAnsi="Arial" w:cs="Arial"/>
          <w:sz w:val="22"/>
          <w:szCs w:val="22"/>
          <w:lang w:eastAsia="en-US"/>
        </w:rPr>
        <w:t>LIPEEY</w:t>
      </w:r>
      <w:proofErr w:type="spellEnd"/>
      <w:r w:rsidR="00C0706E">
        <w:rPr>
          <w:rFonts w:ascii="Arial" w:eastAsia="Calibri" w:hAnsi="Arial" w:cs="Arial"/>
          <w:sz w:val="22"/>
          <w:szCs w:val="22"/>
          <w:lang w:eastAsia="en-US"/>
        </w:rPr>
        <w:t>.</w:t>
      </w:r>
    </w:p>
    <w:p w:rsidR="00C0706E" w:rsidRDefault="00C0706E" w:rsidP="00096CF7">
      <w:pPr>
        <w:spacing w:line="276" w:lineRule="auto"/>
        <w:ind w:left="-142" w:right="-374"/>
        <w:jc w:val="both"/>
        <w:rPr>
          <w:rFonts w:ascii="Arial" w:eastAsia="Calibri" w:hAnsi="Arial" w:cs="Arial"/>
          <w:sz w:val="22"/>
          <w:szCs w:val="22"/>
          <w:lang w:eastAsia="en-US"/>
        </w:rPr>
      </w:pPr>
    </w:p>
    <w:p w:rsidR="00096CF7" w:rsidRDefault="00C0706E" w:rsidP="00096CF7">
      <w:pPr>
        <w:spacing w:line="276" w:lineRule="auto"/>
        <w:ind w:left="-142" w:right="-374"/>
        <w:jc w:val="both"/>
        <w:rPr>
          <w:rFonts w:ascii="Arial" w:eastAsia="Calibri" w:hAnsi="Arial" w:cs="Arial"/>
          <w:sz w:val="22"/>
          <w:szCs w:val="22"/>
          <w:lang w:eastAsia="en-US"/>
        </w:rPr>
      </w:pPr>
      <w:r w:rsidRPr="006C0C1D">
        <w:rPr>
          <w:rFonts w:ascii="Arial" w:eastAsia="Calibri" w:hAnsi="Arial" w:cs="Arial"/>
          <w:sz w:val="22"/>
          <w:szCs w:val="22"/>
          <w:lang w:eastAsia="en-US"/>
        </w:rPr>
        <w:t>El</w:t>
      </w:r>
      <w:r w:rsidR="00096CF7" w:rsidRPr="006C0C1D">
        <w:rPr>
          <w:rFonts w:ascii="Arial" w:eastAsia="Calibri" w:hAnsi="Arial" w:cs="Arial"/>
          <w:sz w:val="22"/>
          <w:szCs w:val="22"/>
          <w:lang w:eastAsia="en-US"/>
        </w:rPr>
        <w:t xml:space="preserve"> Consejo General </w:t>
      </w:r>
      <w:r w:rsidRPr="006C0C1D">
        <w:rPr>
          <w:rFonts w:ascii="Arial" w:eastAsia="Calibri" w:hAnsi="Arial" w:cs="Arial"/>
          <w:sz w:val="22"/>
          <w:szCs w:val="22"/>
          <w:lang w:eastAsia="en-US"/>
        </w:rPr>
        <w:t xml:space="preserve">del INE </w:t>
      </w:r>
      <w:r w:rsidR="00096CF7" w:rsidRPr="006C0C1D">
        <w:rPr>
          <w:rFonts w:ascii="Arial" w:eastAsia="Calibri" w:hAnsi="Arial" w:cs="Arial"/>
          <w:sz w:val="22"/>
          <w:szCs w:val="22"/>
          <w:lang w:eastAsia="en-US"/>
        </w:rPr>
        <w:t>ha venido emitiendo una serie de acuerdos en los procesos electorales bajo esta misma línea interpretativa, como se puede consultar en los Acuerdos: INE/CG67/2015, INE/CG94/2016, INE/CG04/2017, y INE/CG108/2017.</w:t>
      </w:r>
    </w:p>
    <w:p w:rsidR="00C0706E" w:rsidRDefault="00C0706E" w:rsidP="00096CF7">
      <w:pPr>
        <w:spacing w:line="276" w:lineRule="auto"/>
        <w:ind w:left="-142" w:right="-374"/>
        <w:jc w:val="both"/>
        <w:rPr>
          <w:rFonts w:ascii="Arial" w:eastAsia="Calibri" w:hAnsi="Arial" w:cs="Arial"/>
          <w:sz w:val="22"/>
          <w:szCs w:val="22"/>
          <w:lang w:eastAsia="en-US"/>
        </w:rPr>
      </w:pPr>
    </w:p>
    <w:p w:rsidR="00C0706E" w:rsidRPr="00C0706E" w:rsidRDefault="00C0706E" w:rsidP="00096CF7">
      <w:pPr>
        <w:spacing w:line="276" w:lineRule="auto"/>
        <w:ind w:left="-142" w:right="-374"/>
        <w:jc w:val="both"/>
        <w:rPr>
          <w:rFonts w:ascii="Arial" w:eastAsia="Calibri" w:hAnsi="Arial" w:cs="Arial"/>
          <w:sz w:val="22"/>
          <w:szCs w:val="22"/>
          <w:lang w:eastAsia="en-US"/>
        </w:rPr>
      </w:pPr>
      <w:r w:rsidRPr="00C0706E">
        <w:rPr>
          <w:rFonts w:ascii="Arial" w:eastAsia="Calibri" w:hAnsi="Arial" w:cs="Arial"/>
          <w:sz w:val="22"/>
          <w:szCs w:val="22"/>
          <w:lang w:eastAsia="en-US"/>
        </w:rPr>
        <w:t>Para el caso de Yucatán, sería el Decreto 569/2017 publicado el 30 de diciembre del año dos mil diecisiete en el Diario Oficial del Gobierno del Estado</w:t>
      </w:r>
      <w:r>
        <w:rPr>
          <w:rFonts w:ascii="Arial" w:eastAsia="Calibri" w:hAnsi="Arial" w:cs="Arial"/>
          <w:sz w:val="22"/>
          <w:szCs w:val="22"/>
          <w:lang w:eastAsia="en-US"/>
        </w:rPr>
        <w:t>.</w:t>
      </w:r>
    </w:p>
    <w:p w:rsidR="00C0706E" w:rsidRDefault="00C0706E" w:rsidP="00096CF7">
      <w:pPr>
        <w:spacing w:line="276" w:lineRule="auto"/>
        <w:ind w:left="-142" w:right="-374"/>
        <w:jc w:val="both"/>
        <w:rPr>
          <w:rFonts w:ascii="Arial" w:eastAsia="Calibri" w:hAnsi="Arial" w:cs="Arial"/>
          <w:sz w:val="22"/>
          <w:szCs w:val="22"/>
          <w:lang w:eastAsia="en-US"/>
        </w:rPr>
      </w:pPr>
    </w:p>
    <w:p w:rsidR="001B6351" w:rsidRDefault="001B6351" w:rsidP="00096CF7">
      <w:pPr>
        <w:spacing w:line="276" w:lineRule="auto"/>
        <w:ind w:left="-142" w:right="-374"/>
        <w:jc w:val="both"/>
        <w:rPr>
          <w:rFonts w:ascii="Arial" w:eastAsia="Calibri" w:hAnsi="Arial" w:cs="Arial"/>
          <w:sz w:val="22"/>
          <w:szCs w:val="22"/>
          <w:lang w:eastAsia="en-US"/>
        </w:rPr>
      </w:pPr>
    </w:p>
    <w:p w:rsidR="00C0706E" w:rsidRPr="00C0706E" w:rsidRDefault="00C0706E" w:rsidP="00B161D8">
      <w:pPr>
        <w:ind w:left="-142" w:right="-374"/>
        <w:jc w:val="both"/>
        <w:rPr>
          <w:rFonts w:ascii="Arial" w:eastAsia="Calibri" w:hAnsi="Arial" w:cs="Arial"/>
          <w:i/>
          <w:sz w:val="20"/>
          <w:szCs w:val="20"/>
          <w:lang w:eastAsia="en-US"/>
        </w:rPr>
      </w:pPr>
      <w:r>
        <w:rPr>
          <w:rFonts w:ascii="Arial" w:eastAsia="Calibri" w:hAnsi="Arial" w:cs="Arial"/>
          <w:i/>
          <w:sz w:val="20"/>
          <w:szCs w:val="20"/>
          <w:lang w:eastAsia="en-US"/>
        </w:rPr>
        <w:t>“…</w:t>
      </w:r>
      <w:r w:rsidRPr="00C0706E">
        <w:rPr>
          <w:rFonts w:ascii="Arial" w:eastAsia="Calibri" w:hAnsi="Arial" w:cs="Arial"/>
          <w:i/>
          <w:sz w:val="20"/>
          <w:szCs w:val="20"/>
          <w:lang w:eastAsia="en-US"/>
        </w:rPr>
        <w:t xml:space="preserve">En ese sentido, previamente al inicio de las precampañas, los Poderes Ejecutivos de los tres niveles de gobierno deberán informar al Instituto Nacional Electoral sobre qué programas sociales o mecanismos para ese fin están en ejecución, incluyendo locales y municipales, adjuntando toda la información relacionada con las reglas de operación y ejecución de los bienes o servicios vinculados a éstos. También deberán ser informados a la brevedad aquellos programas sociales que sean aprobados en el Presupuesto de Egresos y que tengan aplicación durante el Proceso Electoral. </w:t>
      </w:r>
    </w:p>
    <w:p w:rsidR="00C0706E" w:rsidRDefault="00C0706E" w:rsidP="00B161D8">
      <w:pPr>
        <w:ind w:left="-142" w:right="-374"/>
        <w:jc w:val="both"/>
        <w:rPr>
          <w:rFonts w:ascii="Arial" w:eastAsia="Calibri" w:hAnsi="Arial" w:cs="Arial"/>
          <w:i/>
          <w:sz w:val="20"/>
          <w:szCs w:val="20"/>
          <w:lang w:eastAsia="en-US"/>
        </w:rPr>
      </w:pPr>
    </w:p>
    <w:p w:rsidR="001B6351" w:rsidRPr="00C0706E" w:rsidRDefault="001B6351" w:rsidP="00B161D8">
      <w:pPr>
        <w:ind w:left="-142" w:right="-374"/>
        <w:jc w:val="both"/>
        <w:rPr>
          <w:rFonts w:ascii="Arial" w:eastAsia="Calibri" w:hAnsi="Arial" w:cs="Arial"/>
          <w:i/>
          <w:sz w:val="20"/>
          <w:szCs w:val="20"/>
          <w:lang w:eastAsia="en-US"/>
        </w:rPr>
      </w:pPr>
    </w:p>
    <w:p w:rsidR="00C0706E" w:rsidRPr="00C0706E" w:rsidRDefault="00C0706E" w:rsidP="00B161D8">
      <w:pPr>
        <w:ind w:left="-142" w:right="-374"/>
        <w:jc w:val="both"/>
        <w:rPr>
          <w:rFonts w:ascii="Arial" w:eastAsia="Calibri" w:hAnsi="Arial" w:cs="Arial"/>
          <w:i/>
          <w:sz w:val="20"/>
          <w:szCs w:val="20"/>
          <w:lang w:eastAsia="en-US"/>
        </w:rPr>
      </w:pPr>
      <w:r w:rsidRPr="00C0706E">
        <w:rPr>
          <w:rFonts w:ascii="Arial" w:eastAsia="Calibri" w:hAnsi="Arial" w:cs="Arial"/>
          <w:i/>
          <w:sz w:val="20"/>
          <w:szCs w:val="20"/>
          <w:lang w:eastAsia="en-US"/>
        </w:rPr>
        <w:t xml:space="preserve">Este supuesto es aplicable también para los Poderes legislativos y para todas aquellas autoridades que conforme a su normatividad tengan atribuciones para la entrega de programas sociales. La implementación de programas sociales que no sean informados a la autoridad electoral en los plazos señalados, ni se ajusten a los criterios de excepción previstos en el presente Acuerdo, se considerarán que tienen una finalidad 76 electoral y, en consecuencia, su implementación será considerada como contraria a lo establecido en el artículo 449, inciso e), de la </w:t>
      </w:r>
      <w:proofErr w:type="spellStart"/>
      <w:r w:rsidRPr="00C0706E">
        <w:rPr>
          <w:rFonts w:ascii="Arial" w:eastAsia="Calibri" w:hAnsi="Arial" w:cs="Arial"/>
          <w:i/>
          <w:sz w:val="20"/>
          <w:szCs w:val="20"/>
          <w:lang w:eastAsia="en-US"/>
        </w:rPr>
        <w:t>LGIPE</w:t>
      </w:r>
      <w:proofErr w:type="spellEnd"/>
      <w:r w:rsidRPr="00C0706E">
        <w:rPr>
          <w:rFonts w:ascii="Arial" w:eastAsia="Calibri" w:hAnsi="Arial" w:cs="Arial"/>
          <w:i/>
          <w:sz w:val="20"/>
          <w:szCs w:val="20"/>
          <w:lang w:eastAsia="en-US"/>
        </w:rPr>
        <w:t xml:space="preserve"> en relación con el artículo 134, párrafo séptimo de la Constitución Política de los Estados Unidos Mexicanos. </w:t>
      </w:r>
    </w:p>
    <w:p w:rsidR="00C0706E" w:rsidRDefault="00C0706E" w:rsidP="00B161D8">
      <w:pPr>
        <w:ind w:left="-142" w:right="-374"/>
        <w:jc w:val="both"/>
        <w:rPr>
          <w:rFonts w:ascii="Arial" w:eastAsia="Calibri" w:hAnsi="Arial" w:cs="Arial"/>
          <w:i/>
          <w:sz w:val="20"/>
          <w:szCs w:val="20"/>
          <w:lang w:eastAsia="en-US"/>
        </w:rPr>
      </w:pPr>
    </w:p>
    <w:p w:rsidR="001B6351" w:rsidRPr="00C0706E" w:rsidRDefault="001B6351" w:rsidP="00B161D8">
      <w:pPr>
        <w:ind w:left="-142" w:right="-374"/>
        <w:jc w:val="both"/>
        <w:rPr>
          <w:rFonts w:ascii="Arial" w:eastAsia="Calibri" w:hAnsi="Arial" w:cs="Arial"/>
          <w:i/>
          <w:sz w:val="20"/>
          <w:szCs w:val="20"/>
          <w:lang w:eastAsia="en-US"/>
        </w:rPr>
      </w:pPr>
    </w:p>
    <w:p w:rsidR="00C0706E" w:rsidRPr="00C0706E" w:rsidRDefault="00C0706E" w:rsidP="00B161D8">
      <w:pPr>
        <w:ind w:left="-142" w:right="-374"/>
        <w:jc w:val="both"/>
        <w:rPr>
          <w:rFonts w:ascii="Arial" w:eastAsia="Calibri" w:hAnsi="Arial" w:cs="Arial"/>
          <w:i/>
          <w:sz w:val="20"/>
          <w:szCs w:val="20"/>
          <w:lang w:eastAsia="en-US"/>
        </w:rPr>
      </w:pPr>
      <w:r w:rsidRPr="00C0706E">
        <w:rPr>
          <w:rFonts w:ascii="Arial" w:eastAsia="Calibri" w:hAnsi="Arial" w:cs="Arial"/>
          <w:i/>
          <w:sz w:val="20"/>
          <w:szCs w:val="20"/>
          <w:lang w:eastAsia="en-US"/>
        </w:rPr>
        <w:t xml:space="preserve">De igual forma, durante los procesos electorales, en particular en las campañas electorales, los programas sociales no tienen que suspenderse, salvo lo dispuesto en contrario en otras normas. Lo anterior conforme a las respectivas modalidades establecidas en las correspondientes reglas de operación. </w:t>
      </w:r>
    </w:p>
    <w:p w:rsidR="00C0706E" w:rsidRPr="00C0706E" w:rsidRDefault="00C0706E" w:rsidP="00B161D8">
      <w:pPr>
        <w:ind w:left="-142" w:right="-374"/>
        <w:jc w:val="both"/>
        <w:rPr>
          <w:rFonts w:ascii="Arial" w:eastAsia="Calibri" w:hAnsi="Arial" w:cs="Arial"/>
          <w:i/>
          <w:sz w:val="20"/>
          <w:szCs w:val="20"/>
          <w:lang w:eastAsia="en-US"/>
        </w:rPr>
      </w:pPr>
    </w:p>
    <w:p w:rsidR="00C0706E" w:rsidRPr="00C0706E" w:rsidRDefault="00C0706E" w:rsidP="00B161D8">
      <w:pPr>
        <w:ind w:left="-142" w:right="-374"/>
        <w:jc w:val="both"/>
        <w:rPr>
          <w:rFonts w:ascii="Arial" w:eastAsia="Calibri" w:hAnsi="Arial" w:cs="Arial"/>
          <w:i/>
          <w:sz w:val="20"/>
          <w:szCs w:val="20"/>
          <w:lang w:eastAsia="en-US"/>
        </w:rPr>
      </w:pPr>
      <w:r w:rsidRPr="00C0706E">
        <w:rPr>
          <w:rFonts w:ascii="Arial" w:eastAsia="Calibri" w:hAnsi="Arial" w:cs="Arial"/>
          <w:i/>
          <w:sz w:val="20"/>
          <w:szCs w:val="20"/>
          <w:lang w:eastAsia="en-US"/>
        </w:rPr>
        <w:t>Sin embargo, atendiendo a los principios de imparcialidad, equidad y neutralidad que deben observarse en los procesos electorales, desde la precampaña los beneficios de los programas sociales no pueden ser entregados en eventos masivos o en modalidades que afecten el principio de equidad en la contienda electoral, toda vez que las autoridades tienen un especial deber de cuidado para que dichos beneficios sean entregados, de tal manera, que no generen un impacto negativo o se pongan en riesgo los referidos principios</w:t>
      </w:r>
      <w:r>
        <w:rPr>
          <w:rFonts w:ascii="Arial" w:eastAsia="Calibri" w:hAnsi="Arial" w:cs="Arial"/>
          <w:i/>
          <w:sz w:val="20"/>
          <w:szCs w:val="20"/>
          <w:lang w:eastAsia="en-US"/>
        </w:rPr>
        <w:t>…”</w:t>
      </w:r>
    </w:p>
    <w:p w:rsidR="00C0706E" w:rsidRDefault="00C0706E" w:rsidP="00096CF7">
      <w:pPr>
        <w:spacing w:line="276" w:lineRule="auto"/>
        <w:ind w:left="-142" w:right="-374"/>
        <w:jc w:val="both"/>
        <w:rPr>
          <w:rFonts w:ascii="Arial" w:eastAsia="Calibri" w:hAnsi="Arial" w:cs="Arial"/>
          <w:sz w:val="22"/>
          <w:szCs w:val="22"/>
          <w:lang w:eastAsia="en-US"/>
        </w:rPr>
      </w:pPr>
    </w:p>
    <w:p w:rsidR="007618F5" w:rsidRDefault="007618F5" w:rsidP="00714F20">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 xml:space="preserve">Es importante destacar la tesis LXXXVIII/2016 de la Sala Superior del </w:t>
      </w:r>
      <w:proofErr w:type="spellStart"/>
      <w:r w:rsidRPr="007618F5">
        <w:rPr>
          <w:rFonts w:ascii="Arial" w:eastAsia="Calibri" w:hAnsi="Arial" w:cs="Arial"/>
          <w:sz w:val="22"/>
          <w:szCs w:val="22"/>
          <w:lang w:eastAsia="en-US"/>
        </w:rPr>
        <w:t>TEPJF</w:t>
      </w:r>
      <w:proofErr w:type="spellEnd"/>
      <w:r w:rsidRPr="007618F5">
        <w:rPr>
          <w:rFonts w:ascii="Arial" w:eastAsia="Calibri" w:hAnsi="Arial" w:cs="Arial"/>
          <w:sz w:val="22"/>
          <w:szCs w:val="22"/>
          <w:lang w:eastAsia="en-US"/>
        </w:rPr>
        <w:t xml:space="preserve">, cuyo rubro y texto es el siguiente: </w:t>
      </w:r>
    </w:p>
    <w:p w:rsidR="00C0706E" w:rsidRDefault="00C0706E" w:rsidP="00714F20">
      <w:pPr>
        <w:spacing w:line="276" w:lineRule="auto"/>
        <w:ind w:left="-142" w:right="-374"/>
        <w:jc w:val="both"/>
        <w:rPr>
          <w:rFonts w:ascii="Arial" w:eastAsia="Calibri" w:hAnsi="Arial" w:cs="Arial"/>
          <w:sz w:val="22"/>
          <w:szCs w:val="22"/>
          <w:lang w:eastAsia="en-US"/>
        </w:rPr>
      </w:pPr>
    </w:p>
    <w:p w:rsidR="007618F5" w:rsidRPr="00C0706E" w:rsidRDefault="007618F5" w:rsidP="00C0706E">
      <w:pPr>
        <w:ind w:left="-142" w:right="-374"/>
        <w:jc w:val="both"/>
        <w:rPr>
          <w:rFonts w:ascii="Arial" w:eastAsia="Calibri" w:hAnsi="Arial" w:cs="Arial"/>
          <w:i/>
          <w:sz w:val="20"/>
          <w:szCs w:val="20"/>
          <w:lang w:eastAsia="en-US"/>
        </w:rPr>
      </w:pPr>
      <w:r w:rsidRPr="00C0706E">
        <w:rPr>
          <w:rFonts w:ascii="Arial" w:eastAsia="Calibri" w:hAnsi="Arial" w:cs="Arial"/>
          <w:b/>
          <w:i/>
          <w:sz w:val="20"/>
          <w:szCs w:val="20"/>
          <w:lang w:eastAsia="en-US"/>
        </w:rPr>
        <w:t>PROGRAMAS SOCIALES. SUS BENEFICIOS NO PUEDEN SER ENTREGADOS EN EVENTOS MASIVOS O EN MODALIDADES QUE AFECTEN EL PRINCIPIO DE EQUIDAD EN LA CONTIENDA ELECTORAL.-</w:t>
      </w:r>
      <w:r w:rsidRPr="00C0706E">
        <w:rPr>
          <w:rFonts w:ascii="Arial" w:eastAsia="Calibri" w:hAnsi="Arial" w:cs="Arial"/>
          <w:i/>
          <w:sz w:val="20"/>
          <w:szCs w:val="20"/>
          <w:lang w:eastAsia="en-US"/>
        </w:rPr>
        <w:t xml:space="preserve"> De la interpretación teleológica, sistemática y funcional de los artículos 41, Base </w:t>
      </w:r>
      <w:proofErr w:type="spellStart"/>
      <w:r w:rsidRPr="00C0706E">
        <w:rPr>
          <w:rFonts w:ascii="Arial" w:eastAsia="Calibri" w:hAnsi="Arial" w:cs="Arial"/>
          <w:i/>
          <w:sz w:val="20"/>
          <w:szCs w:val="20"/>
          <w:lang w:eastAsia="en-US"/>
        </w:rPr>
        <w:t>IIl</w:t>
      </w:r>
      <w:proofErr w:type="spellEnd"/>
      <w:r w:rsidRPr="00C0706E">
        <w:rPr>
          <w:rFonts w:ascii="Arial" w:eastAsia="Calibri" w:hAnsi="Arial" w:cs="Arial"/>
          <w:i/>
          <w:sz w:val="20"/>
          <w:szCs w:val="20"/>
          <w:lang w:eastAsia="en-US"/>
        </w:rPr>
        <w:t xml:space="preserve">, Apartado C, segundo párrafo, y 134, párrafos séptimo, octavo y noveno, de la Constitución Política de los Estados Unidos Mexicanos, se concluye que, en principio, no existe el deber específico de suspender la entrega de los beneficios de los programas sociales durante las campañas electorales, debido a su finalidad; sin embargo, atendiendo a los principios de imparcialidad, equidad y neutralidad que deben observarse en los procesos electorales, los beneficios de los programas sociales no pueden ser entregados en eventos masivos o en modalidades que afecten el principio de equidad en la contienda electoral, toda vez que las autoridades tienen un especial deber </w:t>
      </w:r>
      <w:r w:rsidRPr="00C0706E">
        <w:rPr>
          <w:rFonts w:ascii="Arial" w:eastAsia="Calibri" w:hAnsi="Arial" w:cs="Arial"/>
          <w:i/>
          <w:sz w:val="20"/>
          <w:szCs w:val="20"/>
          <w:lang w:eastAsia="en-US"/>
        </w:rPr>
        <w:lastRenderedPageBreak/>
        <w:t xml:space="preserve">de cuidado para que dichos beneficios sean entregados, de tal manera, que no generen un impacto negativo o se pongan en riesgo los referidos principios. </w:t>
      </w:r>
    </w:p>
    <w:p w:rsidR="007618F5" w:rsidRDefault="007618F5" w:rsidP="00714F20">
      <w:pPr>
        <w:spacing w:line="276" w:lineRule="auto"/>
        <w:ind w:left="-142" w:right="-374"/>
        <w:jc w:val="both"/>
        <w:rPr>
          <w:rFonts w:ascii="Arial" w:eastAsia="Calibri" w:hAnsi="Arial" w:cs="Arial"/>
          <w:sz w:val="22"/>
          <w:szCs w:val="22"/>
          <w:lang w:eastAsia="en-US"/>
        </w:rPr>
      </w:pPr>
    </w:p>
    <w:p w:rsidR="007618F5" w:rsidRDefault="007618F5" w:rsidP="00714F20">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En efecto, si bien es cierto que la Sala Superior reconoce que no existe alguna previsión normativa de suspender durante las campañas la entrega de programas sociales o de cualquier otro mecanismo que persiga ese fin, también establece que los bienes o servicios derivados de éstos no pueden ser entregados en eventos masivos o en modalidades que afecten el principio de equidad en la contienda electoral.</w:t>
      </w:r>
    </w:p>
    <w:p w:rsidR="008F7C44" w:rsidRDefault="008F7C44" w:rsidP="00714F20">
      <w:pPr>
        <w:spacing w:line="276" w:lineRule="auto"/>
        <w:ind w:left="-142" w:right="-374"/>
        <w:jc w:val="both"/>
        <w:rPr>
          <w:rFonts w:ascii="Arial" w:eastAsia="Calibri" w:hAnsi="Arial" w:cs="Arial"/>
          <w:sz w:val="22"/>
          <w:szCs w:val="22"/>
          <w:lang w:eastAsia="en-US"/>
        </w:rPr>
      </w:pPr>
    </w:p>
    <w:p w:rsidR="007618F5" w:rsidRDefault="007618F5" w:rsidP="00714F20">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En ese sentido, atendiendo a esa lógica de protección a los principios de imparcialidad, equidad y neutralidad que deben observarse en los procesos electorales por parte de las autoridades y, se considera que dicha restricción debe operar desde la precampaña con el objetivo de extender la observancia de dichos principios.</w:t>
      </w:r>
    </w:p>
    <w:p w:rsidR="008F7C44" w:rsidRDefault="008F7C44" w:rsidP="00714F20">
      <w:pPr>
        <w:spacing w:line="276" w:lineRule="auto"/>
        <w:ind w:left="-142" w:right="-374"/>
        <w:jc w:val="both"/>
        <w:rPr>
          <w:rFonts w:ascii="Arial" w:eastAsia="Calibri" w:hAnsi="Arial" w:cs="Arial"/>
          <w:sz w:val="22"/>
          <w:szCs w:val="22"/>
          <w:lang w:eastAsia="en-US"/>
        </w:rPr>
      </w:pPr>
    </w:p>
    <w:p w:rsidR="007618F5" w:rsidRDefault="007618F5" w:rsidP="0007274F">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 xml:space="preserve">Finalmente, es importante señalar que la </w:t>
      </w:r>
      <w:proofErr w:type="spellStart"/>
      <w:r w:rsidR="0007274F" w:rsidRPr="0007274F">
        <w:rPr>
          <w:rFonts w:ascii="Arial" w:eastAsia="Calibri" w:hAnsi="Arial" w:cs="Arial"/>
          <w:sz w:val="22"/>
          <w:szCs w:val="22"/>
          <w:lang w:eastAsia="en-US"/>
        </w:rPr>
        <w:t>LGIPE</w:t>
      </w:r>
      <w:proofErr w:type="spellEnd"/>
      <w:r w:rsidRPr="0007274F">
        <w:rPr>
          <w:rFonts w:ascii="Arial" w:eastAsia="Calibri" w:hAnsi="Arial" w:cs="Arial"/>
          <w:sz w:val="22"/>
          <w:szCs w:val="22"/>
          <w:lang w:eastAsia="en-US"/>
        </w:rPr>
        <w:t xml:space="preserve"> establece en el artículo 209, párrafo 5</w:t>
      </w:r>
      <w:r w:rsidRPr="007618F5">
        <w:rPr>
          <w:rFonts w:ascii="Arial" w:eastAsia="Calibri" w:hAnsi="Arial" w:cs="Arial"/>
          <w:sz w:val="22"/>
          <w:szCs w:val="22"/>
          <w:lang w:eastAsia="en-US"/>
        </w:rPr>
        <w:t xml:space="preserve"> la prohibición de entregar cualquier tipo de material en el que se oferte o entregue algún beneficio directo, indirecto, mediato o inmediato, en especie o efectivo, a través de cualquier sistema que implique la</w:t>
      </w:r>
      <w:r w:rsidR="0007274F">
        <w:rPr>
          <w:rFonts w:ascii="Arial" w:eastAsia="Calibri" w:hAnsi="Arial" w:cs="Arial"/>
          <w:sz w:val="22"/>
          <w:szCs w:val="22"/>
          <w:lang w:eastAsia="en-US"/>
        </w:rPr>
        <w:t xml:space="preserve"> entrega de un bien o servicio; en concordancia con el párrafo séptimo del artículo 229 de la </w:t>
      </w:r>
      <w:proofErr w:type="spellStart"/>
      <w:r w:rsidR="0007274F">
        <w:rPr>
          <w:rFonts w:ascii="Arial" w:eastAsia="Calibri" w:hAnsi="Arial" w:cs="Arial"/>
          <w:sz w:val="22"/>
          <w:szCs w:val="22"/>
          <w:lang w:eastAsia="en-US"/>
        </w:rPr>
        <w:t>LIPEEY</w:t>
      </w:r>
      <w:proofErr w:type="spellEnd"/>
      <w:r w:rsidR="0007274F" w:rsidRPr="0007274F">
        <w:t xml:space="preserve"> </w:t>
      </w:r>
      <w:r w:rsidR="0007274F">
        <w:t xml:space="preserve"> </w:t>
      </w:r>
      <w:r w:rsidR="0007274F" w:rsidRPr="0007274F">
        <w:rPr>
          <w:rFonts w:ascii="Arial" w:hAnsi="Arial" w:cs="Arial"/>
          <w:sz w:val="22"/>
          <w:szCs w:val="22"/>
        </w:rPr>
        <w:t>que</w:t>
      </w:r>
      <w:r w:rsidR="0007274F">
        <w:rPr>
          <w:rFonts w:ascii="Arial" w:hAnsi="Arial" w:cs="Arial"/>
          <w:sz w:val="22"/>
          <w:szCs w:val="22"/>
        </w:rPr>
        <w:t>,</w:t>
      </w:r>
      <w:r w:rsidR="0007274F" w:rsidRPr="0007274F">
        <w:rPr>
          <w:rFonts w:ascii="Arial" w:hAnsi="Arial" w:cs="Arial"/>
          <w:sz w:val="22"/>
          <w:szCs w:val="22"/>
        </w:rPr>
        <w:t xml:space="preserve"> </w:t>
      </w:r>
      <w:r w:rsidR="0007274F">
        <w:rPr>
          <w:rFonts w:ascii="Arial" w:hAnsi="Arial" w:cs="Arial"/>
          <w:sz w:val="22"/>
          <w:szCs w:val="22"/>
        </w:rPr>
        <w:t xml:space="preserve">a su vez, </w:t>
      </w:r>
      <w:r w:rsidR="0007274F" w:rsidRPr="0007274F">
        <w:rPr>
          <w:rFonts w:ascii="Arial" w:hAnsi="Arial" w:cs="Arial"/>
          <w:sz w:val="22"/>
          <w:szCs w:val="22"/>
        </w:rPr>
        <w:t>señala que la</w:t>
      </w:r>
      <w:r w:rsidR="0007274F">
        <w:t xml:space="preserve"> </w:t>
      </w:r>
      <w:r w:rsidR="0007274F" w:rsidRPr="0007274F">
        <w:rPr>
          <w:rFonts w:ascii="Arial" w:eastAsia="Calibri" w:hAnsi="Arial" w:cs="Arial"/>
          <w:sz w:val="22"/>
          <w:szCs w:val="22"/>
          <w:lang w:eastAsia="en-US"/>
        </w:rPr>
        <w:t>entrega de cualquier tipo de material que contenga propaganda política o electoral de partidos, coaliciones o candidatos, en la que se oferte o entregue algún beneficio directo o indirecto, mediato o inmediato, en especie o efectivo, a través de cualquier sistema que implique la entrega de un bien o servicio, ya sea por sí o interpósita persona está estrictamente prohibida para los partidos, candidatos, sus equipos de campaña o cualquier persona. Dichas conductas serán sancionadas de conformidad con esta Ley y se presumirá como indicio de presión al elector para obtener su voto.</w:t>
      </w:r>
    </w:p>
    <w:p w:rsidR="0007274F" w:rsidRDefault="0007274F" w:rsidP="0007274F">
      <w:pPr>
        <w:spacing w:line="276" w:lineRule="auto"/>
        <w:ind w:left="-142" w:right="-374"/>
        <w:jc w:val="both"/>
        <w:rPr>
          <w:rFonts w:ascii="Arial" w:eastAsia="Calibri" w:hAnsi="Arial" w:cs="Arial"/>
          <w:sz w:val="22"/>
          <w:szCs w:val="22"/>
          <w:lang w:eastAsia="en-US"/>
        </w:rPr>
      </w:pPr>
    </w:p>
    <w:p w:rsidR="007618F5" w:rsidRPr="007618F5" w:rsidRDefault="007618F5" w:rsidP="007618F5">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En ese sentido, se considera que la entrega de cualquier material durante el desarrollo del Proceso Electoral que implique la entrega u promesa de obtención de un beneficio tiene como objeto inequívoco incidir en la voluntad de quién lo recibe, lo cual vulnera la libertad que debe caracterizar al derecho de votar, misma que es reconocida en la propia Constitución, en los instrumentos internacionales en los que forma parte el estado mexicano y en la Legislación Electoral.</w:t>
      </w:r>
    </w:p>
    <w:p w:rsidR="007618F5" w:rsidRDefault="007618F5" w:rsidP="00714F20">
      <w:pPr>
        <w:spacing w:line="276" w:lineRule="auto"/>
        <w:ind w:left="-142" w:right="-374"/>
        <w:jc w:val="both"/>
        <w:rPr>
          <w:rFonts w:ascii="Arial" w:eastAsia="Calibri" w:hAnsi="Arial" w:cs="Arial"/>
          <w:sz w:val="22"/>
          <w:szCs w:val="22"/>
          <w:lang w:eastAsia="en-US"/>
        </w:rPr>
      </w:pPr>
    </w:p>
    <w:p w:rsidR="0007274F" w:rsidRDefault="0007274F" w:rsidP="00714F20">
      <w:pPr>
        <w:spacing w:line="276" w:lineRule="auto"/>
        <w:ind w:left="-142" w:right="-374"/>
        <w:jc w:val="both"/>
        <w:rPr>
          <w:rFonts w:ascii="Arial" w:eastAsia="Calibri" w:hAnsi="Arial" w:cs="Arial"/>
          <w:sz w:val="22"/>
          <w:szCs w:val="22"/>
          <w:lang w:eastAsia="en-US"/>
        </w:rPr>
      </w:pPr>
      <w:r w:rsidRPr="00560981">
        <w:rPr>
          <w:rFonts w:ascii="Arial" w:eastAsia="Calibri" w:hAnsi="Arial" w:cs="Arial"/>
          <w:sz w:val="22"/>
          <w:szCs w:val="22"/>
          <w:lang w:eastAsia="en-US"/>
        </w:rPr>
        <w:t xml:space="preserve">Ahora bien, ha sido criterio del INE, en su Resolución INE/CG675/2016, que para considerar la vulneración al artículo 209, párrafo 5 de la </w:t>
      </w:r>
      <w:proofErr w:type="spellStart"/>
      <w:r w:rsidRPr="00560981">
        <w:rPr>
          <w:rFonts w:ascii="Arial" w:eastAsia="Calibri" w:hAnsi="Arial" w:cs="Arial"/>
          <w:sz w:val="22"/>
          <w:szCs w:val="22"/>
          <w:lang w:eastAsia="en-US"/>
        </w:rPr>
        <w:t>LGIPE</w:t>
      </w:r>
      <w:proofErr w:type="spellEnd"/>
      <w:r w:rsidRPr="00560981">
        <w:rPr>
          <w:rFonts w:ascii="Arial" w:eastAsia="Calibri" w:hAnsi="Arial" w:cs="Arial"/>
          <w:sz w:val="22"/>
          <w:szCs w:val="22"/>
          <w:lang w:eastAsia="en-US"/>
        </w:rPr>
        <w:t>, resulta irrelevante si eventualmente se obtiene o no el resultado esperado, pues es por el carácter íntimo de la deliberación del elector para decidir su voto, y la secrecía que le es inherente al momento de emitirlo, es suficiente que se demuestre la realización de la conducta prohibida En otras palabras, al ser una infracción de mera conducta, no necesita que el fin último sea la emisión del voto por el receptor de la cosa, sino que se actualiza por la mera acción de hacer entrega de la misma.</w:t>
      </w:r>
    </w:p>
    <w:p w:rsidR="0007274F" w:rsidRDefault="0007274F" w:rsidP="00714F20">
      <w:pPr>
        <w:spacing w:line="276" w:lineRule="auto"/>
        <w:ind w:left="-142" w:right="-374"/>
        <w:jc w:val="both"/>
        <w:rPr>
          <w:rFonts w:ascii="Arial" w:eastAsia="Calibri" w:hAnsi="Arial" w:cs="Arial"/>
          <w:sz w:val="22"/>
          <w:szCs w:val="22"/>
          <w:lang w:eastAsia="en-US"/>
        </w:rPr>
      </w:pPr>
    </w:p>
    <w:p w:rsidR="008F7C44" w:rsidRDefault="0007274F" w:rsidP="00714F20">
      <w:pPr>
        <w:spacing w:line="276" w:lineRule="auto"/>
        <w:ind w:left="-142" w:right="-374"/>
        <w:jc w:val="both"/>
        <w:rPr>
          <w:rFonts w:ascii="Arial" w:eastAsia="Calibri" w:hAnsi="Arial" w:cs="Arial"/>
          <w:sz w:val="22"/>
          <w:szCs w:val="22"/>
          <w:lang w:eastAsia="en-US"/>
        </w:rPr>
      </w:pPr>
      <w:r w:rsidRPr="0007274F">
        <w:rPr>
          <w:rFonts w:ascii="Arial" w:eastAsia="Calibri" w:hAnsi="Arial" w:cs="Arial"/>
          <w:b/>
          <w:sz w:val="22"/>
          <w:szCs w:val="22"/>
          <w:lang w:eastAsia="en-US"/>
        </w:rPr>
        <w:t>31</w:t>
      </w:r>
      <w:r w:rsidR="008F7C44" w:rsidRPr="0007274F">
        <w:rPr>
          <w:rFonts w:ascii="Arial" w:eastAsia="Calibri" w:hAnsi="Arial" w:cs="Arial"/>
          <w:b/>
          <w:sz w:val="22"/>
          <w:szCs w:val="22"/>
          <w:lang w:eastAsia="en-US"/>
        </w:rPr>
        <w:t>.-</w:t>
      </w:r>
      <w:r w:rsidR="008F7C44" w:rsidRPr="008F7C44">
        <w:t xml:space="preserve"> </w:t>
      </w:r>
      <w:r w:rsidR="008F7C44">
        <w:rPr>
          <w:rFonts w:ascii="Arial" w:eastAsia="Calibri" w:hAnsi="Arial" w:cs="Arial"/>
          <w:sz w:val="22"/>
          <w:szCs w:val="22"/>
          <w:lang w:eastAsia="en-US"/>
        </w:rPr>
        <w:t>L</w:t>
      </w:r>
      <w:r w:rsidR="008F7C44" w:rsidRPr="008F7C44">
        <w:rPr>
          <w:rFonts w:ascii="Arial" w:eastAsia="Calibri" w:hAnsi="Arial" w:cs="Arial"/>
          <w:sz w:val="22"/>
          <w:szCs w:val="22"/>
          <w:lang w:eastAsia="en-US"/>
        </w:rPr>
        <w:t xml:space="preserve">a Sala Superior al resolver el recurso de revisión del procedimiento especial sancionador SUP-REP-178/2016 ha reconocido que los </w:t>
      </w:r>
      <w:proofErr w:type="spellStart"/>
      <w:r w:rsidR="008F7C44">
        <w:rPr>
          <w:rFonts w:ascii="Arial" w:eastAsia="Calibri" w:hAnsi="Arial" w:cs="Arial"/>
          <w:sz w:val="22"/>
          <w:szCs w:val="22"/>
          <w:lang w:eastAsia="en-US"/>
        </w:rPr>
        <w:t>OPLEs</w:t>
      </w:r>
      <w:proofErr w:type="spellEnd"/>
      <w:r w:rsidR="008F7C44">
        <w:rPr>
          <w:rFonts w:ascii="Arial" w:eastAsia="Calibri" w:hAnsi="Arial" w:cs="Arial"/>
          <w:sz w:val="22"/>
          <w:szCs w:val="22"/>
          <w:lang w:eastAsia="en-US"/>
        </w:rPr>
        <w:t xml:space="preserve"> </w:t>
      </w:r>
      <w:r w:rsidR="008F7C44" w:rsidRPr="008F7C44">
        <w:rPr>
          <w:rFonts w:ascii="Arial" w:eastAsia="Calibri" w:hAnsi="Arial" w:cs="Arial"/>
          <w:sz w:val="22"/>
          <w:szCs w:val="22"/>
          <w:lang w:eastAsia="en-US"/>
        </w:rPr>
        <w:t xml:space="preserve">son competentes para conocer de las quejas y denuncias que se presenten en contra de servidores públicos por aplicar recursos públicos para influir en la equidad de la competencia entre los partidos políticos en el ámbito local, o por realizar propaganda gubernamental que implique su promoción personalizada y afecte la contienda electoral en la entidad federativa de que se trate. </w:t>
      </w:r>
    </w:p>
    <w:p w:rsidR="008F7C44" w:rsidRDefault="008F7C44" w:rsidP="00714F20">
      <w:pPr>
        <w:spacing w:line="276" w:lineRule="auto"/>
        <w:ind w:left="-142" w:right="-374"/>
        <w:jc w:val="both"/>
        <w:rPr>
          <w:rFonts w:ascii="Arial" w:eastAsia="Calibri" w:hAnsi="Arial" w:cs="Arial"/>
          <w:sz w:val="22"/>
          <w:szCs w:val="22"/>
          <w:lang w:eastAsia="en-US"/>
        </w:rPr>
      </w:pPr>
    </w:p>
    <w:p w:rsidR="008F7C44" w:rsidRDefault="00B161D8" w:rsidP="00714F20">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No obstante</w:t>
      </w:r>
      <w:r w:rsidR="008F7C44" w:rsidRPr="008F7C44">
        <w:rPr>
          <w:rFonts w:ascii="Arial" w:eastAsia="Calibri" w:hAnsi="Arial" w:cs="Arial"/>
          <w:sz w:val="22"/>
          <w:szCs w:val="22"/>
          <w:lang w:eastAsia="en-US"/>
        </w:rPr>
        <w:t xml:space="preserve"> lo anterior, puede darse el caso en que se aduzca la vio</w:t>
      </w:r>
      <w:r>
        <w:rPr>
          <w:rFonts w:ascii="Arial" w:eastAsia="Calibri" w:hAnsi="Arial" w:cs="Arial"/>
          <w:sz w:val="22"/>
          <w:szCs w:val="22"/>
          <w:lang w:eastAsia="en-US"/>
        </w:rPr>
        <w:t xml:space="preserve">lación al referido artículo 134 </w:t>
      </w:r>
      <w:r w:rsidR="008F7C44" w:rsidRPr="008F7C44">
        <w:rPr>
          <w:rFonts w:ascii="Arial" w:eastAsia="Calibri" w:hAnsi="Arial" w:cs="Arial"/>
          <w:sz w:val="22"/>
          <w:szCs w:val="22"/>
          <w:lang w:eastAsia="en-US"/>
        </w:rPr>
        <w:t xml:space="preserve">constitucional, pero con el señalamiento de una presunta afectación simultánea e inescindible a los </w:t>
      </w:r>
      <w:r w:rsidR="008F7C44" w:rsidRPr="008F7C44">
        <w:rPr>
          <w:rFonts w:ascii="Arial" w:eastAsia="Calibri" w:hAnsi="Arial" w:cs="Arial"/>
          <w:sz w:val="22"/>
          <w:szCs w:val="22"/>
          <w:lang w:eastAsia="en-US"/>
        </w:rPr>
        <w:lastRenderedPageBreak/>
        <w:t>procesos electorales federal y local. Ello porque el conocimiento de violaciones al referido principio constitucional se orienta a partir del tipo de elección en el que se participe, de suerte que, si se participa en una elección local, será la autoridad electoral de la entidad donde se desarrolle el Proceso Electoral y, en esa misma lógica, si la afectación es a la elección federal, corresponderá al Instituto Nacional Electoral el conocimiento de la infracción.</w:t>
      </w:r>
    </w:p>
    <w:p w:rsidR="00B161D8" w:rsidRDefault="00B161D8" w:rsidP="00714F20">
      <w:pPr>
        <w:spacing w:line="276" w:lineRule="auto"/>
        <w:ind w:left="-142" w:right="-374"/>
        <w:jc w:val="both"/>
        <w:rPr>
          <w:rFonts w:ascii="Arial" w:eastAsia="Calibri" w:hAnsi="Arial" w:cs="Arial"/>
          <w:sz w:val="22"/>
          <w:szCs w:val="22"/>
          <w:lang w:eastAsia="en-US"/>
        </w:rPr>
      </w:pPr>
    </w:p>
    <w:p w:rsidR="00B161D8" w:rsidRDefault="00B161D8" w:rsidP="00714F20">
      <w:pPr>
        <w:spacing w:line="276" w:lineRule="auto"/>
        <w:ind w:left="-142" w:right="-374"/>
        <w:jc w:val="both"/>
        <w:rPr>
          <w:rFonts w:ascii="Arial" w:eastAsia="Calibri" w:hAnsi="Arial" w:cs="Arial"/>
          <w:sz w:val="22"/>
          <w:szCs w:val="22"/>
          <w:lang w:val="es-MX" w:eastAsia="en-US"/>
        </w:rPr>
      </w:pPr>
      <w:r w:rsidRPr="00B161D8">
        <w:rPr>
          <w:rFonts w:ascii="Arial" w:eastAsia="Calibri" w:hAnsi="Arial" w:cs="Arial"/>
          <w:b/>
          <w:sz w:val="22"/>
          <w:szCs w:val="22"/>
          <w:lang w:eastAsia="en-US"/>
        </w:rPr>
        <w:t>32.-</w:t>
      </w:r>
      <w:r w:rsidR="00AC7723">
        <w:rPr>
          <w:rFonts w:ascii="Arial" w:eastAsia="Calibri" w:hAnsi="Arial" w:cs="Arial"/>
          <w:sz w:val="22"/>
          <w:szCs w:val="22"/>
          <w:lang w:eastAsia="en-US"/>
        </w:rPr>
        <w:t xml:space="preserve"> Y </w:t>
      </w:r>
      <w:r>
        <w:rPr>
          <w:rFonts w:ascii="Arial" w:eastAsia="Calibri" w:hAnsi="Arial" w:cs="Arial"/>
          <w:sz w:val="22"/>
          <w:szCs w:val="22"/>
          <w:lang w:eastAsia="en-US"/>
        </w:rPr>
        <w:t>en virtud que durante el ejercicio de su cargo, todos los servidores públicos cuentan con el más alto deber de guardar y hacer guardar la Constitución y las leyes que de ella emanen, evitando de esta manera causar perjuicio a los intereses públicos fundamentales, es que se vuelve prioridad para este Consejo General, emitir las reglas de neutralidad que deberán ser atendidas durante todas y cada una de las etapas del proceso electoral ordinario 2017-2018, con el fin de garantizar la equidad, transparencia y libertad del sufragio emitido por la ciudadanía yucateca el día domingo primero de julio del año en curso</w:t>
      </w:r>
      <w:r w:rsidR="006C0C1D">
        <w:rPr>
          <w:rFonts w:ascii="Arial" w:eastAsia="Calibri" w:hAnsi="Arial" w:cs="Arial"/>
          <w:sz w:val="22"/>
          <w:szCs w:val="22"/>
          <w:lang w:eastAsia="en-US"/>
        </w:rPr>
        <w:t>, Se proponen las siguientes reglas:</w:t>
      </w:r>
    </w:p>
    <w:p w:rsidR="00714F20" w:rsidRDefault="00714F20" w:rsidP="00D1766E">
      <w:pPr>
        <w:spacing w:line="276" w:lineRule="auto"/>
        <w:ind w:left="-142" w:right="-374" w:firstLine="992"/>
        <w:jc w:val="both"/>
        <w:rPr>
          <w:rFonts w:ascii="Arial" w:hAnsi="Arial" w:cs="Arial"/>
          <w:sz w:val="22"/>
          <w:szCs w:val="22"/>
        </w:rPr>
      </w:pP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 xml:space="preserve"> </w:t>
      </w:r>
      <w:r>
        <w:rPr>
          <w:rFonts w:ascii="Arial" w:hAnsi="Arial" w:cs="Arial"/>
          <w:sz w:val="22"/>
          <w:szCs w:val="22"/>
        </w:rPr>
        <w:t xml:space="preserve">A </w:t>
      </w:r>
      <w:r w:rsidRPr="006C0C1D">
        <w:rPr>
          <w:rFonts w:ascii="Arial" w:hAnsi="Arial" w:cs="Arial"/>
          <w:sz w:val="22"/>
          <w:szCs w:val="22"/>
        </w:rPr>
        <w:t>fin de que sean atendidas por el C. Gobernador, los Diputados, los Magistrados, los Presidentes Municipales, los Titulares de los Organismo Autónomos y los de la Administración Pública Estatal y Paraestatal, así como cualquier servidor público perteneciente al gobierno federal, estatal y/o municipal, las cuales consisten en abstenerse de realizar las siguientes acciones:</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w:t>
      </w:r>
      <w:r w:rsidRPr="006C0C1D">
        <w:rPr>
          <w:rFonts w:ascii="Arial" w:hAnsi="Arial" w:cs="Arial"/>
          <w:sz w:val="22"/>
          <w:szCs w:val="22"/>
        </w:rPr>
        <w:tab/>
        <w:t xml:space="preserve">Efectuar aportaciones provenientes del erario público a partidos políticos, coaliciones o candidatos; o brindarles cualquier clase de apoyo gubernamental distinto a los permitidos por la Ley de Instituciones y Procedimientos Electorales del estado de Yucatán y la Ley de Partidos Políticos del Estado de Yucatán. </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II.</w:t>
      </w:r>
      <w:r w:rsidRPr="006C0C1D">
        <w:rPr>
          <w:rFonts w:ascii="Arial" w:hAnsi="Arial" w:cs="Arial"/>
          <w:sz w:val="22"/>
          <w:szCs w:val="22"/>
        </w:rPr>
        <w:tab/>
        <w:t>Asistir en días hábiles en horario de labores, a cualquier evento o acto público, gira, mitin, acto partidista, de coalición o de campaña, de los aspirantes y candidatos a cargos de elección popular.</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III.</w:t>
      </w:r>
      <w:r w:rsidRPr="006C0C1D">
        <w:rPr>
          <w:rFonts w:ascii="Arial" w:hAnsi="Arial" w:cs="Arial"/>
          <w:sz w:val="22"/>
          <w:szCs w:val="22"/>
        </w:rPr>
        <w:tab/>
        <w:t>Condicionar obra o recursos de programas gubernamentales a cambio de la promesa del voto a favor o para poyar la promoción de determinado partido político, coalición o candidato.</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IV.</w:t>
      </w:r>
      <w:r w:rsidRPr="006C0C1D">
        <w:rPr>
          <w:rFonts w:ascii="Arial" w:hAnsi="Arial" w:cs="Arial"/>
          <w:sz w:val="22"/>
          <w:szCs w:val="22"/>
        </w:rPr>
        <w:tab/>
        <w:t>Realizar, durante el tiempo que comprendan las campañas electorales y hasta la conclusión de las jornadas comiciales, cualquier tipo de campaña publicitaria u operarse programas de obra pública, de desarrollo social no contemplados ni crearse nuevos una vez aprobado el respectivo presupuesto de egresos de la entidad federativa. Se exceptúa de dicha suspensión la comunicación de medidas  urgentes de Estado o de acciones relacionados con protección civil, programas de salud por emergencias, servicios y atención a la comunidad por causas graves, campañas de información de las autoridades electorales, servicios educativos y asuntos de cobro y pago diversos.</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V.</w:t>
      </w:r>
      <w:r w:rsidRPr="006C0C1D">
        <w:rPr>
          <w:rFonts w:ascii="Arial" w:hAnsi="Arial" w:cs="Arial"/>
          <w:sz w:val="22"/>
          <w:szCs w:val="22"/>
        </w:rPr>
        <w:tab/>
        <w:t>Efectuar durante el tiempo que comprendan las campañas electorales y hasta la conclusión de las jornadas comiciales, campañas de promoción de la imagen personal del servidor público a través de inserciones en prensa, radio, televisión o internet; así como bardas, mantas, volantes, anuncios espectaculares u otros similares.</w:t>
      </w:r>
    </w:p>
    <w:p w:rsid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VI.</w:t>
      </w:r>
      <w:r w:rsidRPr="006C0C1D">
        <w:rPr>
          <w:rFonts w:ascii="Arial" w:hAnsi="Arial" w:cs="Arial"/>
          <w:sz w:val="22"/>
          <w:szCs w:val="22"/>
        </w:rPr>
        <w:tab/>
        <w:t>Realizar cualquier acto o campaña que tenga como objeto la promoción del voto.</w:t>
      </w:r>
    </w:p>
    <w:p w:rsidR="006C0C1D" w:rsidRDefault="006C0C1D" w:rsidP="00D1766E">
      <w:pPr>
        <w:spacing w:line="276" w:lineRule="auto"/>
        <w:ind w:left="-142" w:right="-374" w:firstLine="992"/>
        <w:jc w:val="both"/>
        <w:rPr>
          <w:rFonts w:ascii="Arial" w:hAnsi="Arial" w:cs="Arial"/>
          <w:sz w:val="22"/>
          <w:szCs w:val="22"/>
        </w:rPr>
      </w:pPr>
    </w:p>
    <w:p w:rsidR="006C0C1D" w:rsidRDefault="006C0C1D" w:rsidP="006C0C1D">
      <w:pPr>
        <w:spacing w:line="276" w:lineRule="auto"/>
        <w:ind w:left="-142" w:right="-374" w:firstLine="142"/>
        <w:jc w:val="both"/>
        <w:rPr>
          <w:rFonts w:ascii="Arial" w:hAnsi="Arial" w:cs="Arial"/>
          <w:sz w:val="22"/>
          <w:szCs w:val="22"/>
        </w:rPr>
      </w:pPr>
      <w:r>
        <w:rPr>
          <w:rFonts w:ascii="Arial" w:hAnsi="Arial" w:cs="Arial"/>
          <w:sz w:val="22"/>
          <w:szCs w:val="22"/>
        </w:rPr>
        <w:t xml:space="preserve">Por cuanto a la entrega de los programas sociales para efecto de evitar </w:t>
      </w:r>
      <w:r w:rsidRPr="006C0C1D">
        <w:rPr>
          <w:rFonts w:ascii="Arial" w:hAnsi="Arial" w:cs="Arial"/>
          <w:sz w:val="22"/>
          <w:szCs w:val="22"/>
        </w:rPr>
        <w:t>su utilización con fines electorales distintos al desarrollo social, en el marco de</w:t>
      </w:r>
      <w:r>
        <w:rPr>
          <w:rFonts w:ascii="Arial" w:hAnsi="Arial" w:cs="Arial"/>
          <w:sz w:val="22"/>
          <w:szCs w:val="22"/>
        </w:rPr>
        <w:t xml:space="preserve">l </w:t>
      </w:r>
      <w:r w:rsidRPr="006C0C1D">
        <w:rPr>
          <w:rFonts w:ascii="Arial" w:hAnsi="Arial" w:cs="Arial"/>
          <w:sz w:val="22"/>
          <w:szCs w:val="22"/>
        </w:rPr>
        <w:t>proceso</w:t>
      </w:r>
      <w:r>
        <w:rPr>
          <w:rFonts w:ascii="Arial" w:hAnsi="Arial" w:cs="Arial"/>
          <w:sz w:val="22"/>
          <w:szCs w:val="22"/>
        </w:rPr>
        <w:t xml:space="preserve"> electoral correspondiente y</w:t>
      </w:r>
      <w:r w:rsidRPr="006C0C1D">
        <w:rPr>
          <w:rFonts w:ascii="Arial" w:hAnsi="Arial" w:cs="Arial"/>
          <w:sz w:val="22"/>
          <w:szCs w:val="22"/>
        </w:rPr>
        <w:t xml:space="preserve"> para evitar en todo momento, su vinculación con algún partido político, o candidatura en particular</w:t>
      </w:r>
      <w:r>
        <w:rPr>
          <w:rFonts w:ascii="Arial" w:hAnsi="Arial" w:cs="Arial"/>
          <w:sz w:val="22"/>
          <w:szCs w:val="22"/>
        </w:rPr>
        <w:t>, se propone:</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w:t>
      </w:r>
      <w:r w:rsidRPr="006C0C1D">
        <w:rPr>
          <w:rFonts w:ascii="Arial" w:hAnsi="Arial" w:cs="Arial"/>
          <w:sz w:val="22"/>
          <w:szCs w:val="22"/>
        </w:rPr>
        <w:tab/>
        <w:t xml:space="preserve">Durante el presente proceso electoral, específicamente en las campañas electorales, los programas sociales no tienen que suspenderse, salvo lo dispuesto en contrario en otras normas. </w:t>
      </w:r>
      <w:r w:rsidRPr="006C0C1D">
        <w:rPr>
          <w:rFonts w:ascii="Arial" w:hAnsi="Arial" w:cs="Arial"/>
          <w:sz w:val="22"/>
          <w:szCs w:val="22"/>
        </w:rPr>
        <w:lastRenderedPageBreak/>
        <w:t xml:space="preserve">Lo anterior conforme a las respectivas modalidades establecidas en las correspondientes reglas de operación. </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 xml:space="preserve">II. Atendiendo a los principios de imparcialidad, equidad y neutralidad que deben observarse en el proceso electoral, desde el inicio de las campañas, los beneficios de los programas sociales no pueden ser entregados en eventos masivos o en modalidades que afecten el principio de equidad en la contienda electoral, las autoridades y servidores públicos tienen un especial deber de cuidado para que dichos beneficios sean entregados, de tal manera que no generen un impacto negativo o se pongan en riesgo los referidos principios. Así mismo durante estas entregas no deberán estar presentes las candidatas o candidatos </w:t>
      </w:r>
    </w:p>
    <w:p w:rsidR="006C0C1D" w:rsidRP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III. se solicita al Gobernador del Estado, los Presidentes Municipales, los Titulares y servidores públicos de la administración pública estatal y paraestatal, pertenecientes al gobierno federal, estatal o municipal, y todas aquellas autoridades que conforme a su normatividad tengan atribuciones para la entrega o que sea responsable y/o realice la entrega de beneficios de programas sociales, se entregue al Instituto las fechas y lugares, correspondiente a los meses de marzo a Junio, programados para la entrega de estos beneficios, lo anterior a más tardar el día 11 de marzo de 2018.</w:t>
      </w:r>
    </w:p>
    <w:p w:rsidR="006C0C1D" w:rsidRDefault="006C0C1D" w:rsidP="003E2E39">
      <w:pPr>
        <w:spacing w:line="276" w:lineRule="auto"/>
        <w:ind w:left="284" w:right="-374"/>
        <w:jc w:val="both"/>
        <w:rPr>
          <w:rFonts w:ascii="Arial" w:hAnsi="Arial" w:cs="Arial"/>
          <w:sz w:val="22"/>
          <w:szCs w:val="22"/>
        </w:rPr>
      </w:pPr>
      <w:r w:rsidRPr="006C0C1D">
        <w:rPr>
          <w:rFonts w:ascii="Arial" w:hAnsi="Arial" w:cs="Arial"/>
          <w:sz w:val="22"/>
          <w:szCs w:val="22"/>
        </w:rPr>
        <w:t>Se instruye a la Secretaría Ejecutiva a efecto de que tan pronto se tenga esta información se publique en el portal Institucional del Instituto. Y para que en ejercicio de la función de oficialía electoral se asista de manera aleatoria a la entrega de beneficios de programas sociales, levantándose por el funcionario responsable el acta correspondiente.</w:t>
      </w:r>
    </w:p>
    <w:p w:rsidR="006C0C1D" w:rsidRDefault="006C0C1D" w:rsidP="003E2E39">
      <w:pPr>
        <w:spacing w:line="276" w:lineRule="auto"/>
        <w:ind w:left="284" w:right="-374"/>
        <w:jc w:val="both"/>
        <w:rPr>
          <w:rFonts w:ascii="Arial" w:hAnsi="Arial" w:cs="Arial"/>
          <w:sz w:val="22"/>
          <w:szCs w:val="22"/>
        </w:rPr>
      </w:pPr>
    </w:p>
    <w:p w:rsidR="00544D0A" w:rsidRPr="001B476E" w:rsidRDefault="00917BAC" w:rsidP="00D1766E">
      <w:pPr>
        <w:spacing w:line="276" w:lineRule="auto"/>
        <w:ind w:left="-142" w:right="-374" w:firstLine="992"/>
        <w:jc w:val="both"/>
        <w:rPr>
          <w:rFonts w:ascii="Arial" w:hAnsi="Arial" w:cs="Arial"/>
          <w:sz w:val="22"/>
          <w:szCs w:val="22"/>
          <w:lang w:val="es-MX"/>
        </w:rPr>
      </w:pPr>
      <w:r w:rsidRPr="001B476E">
        <w:rPr>
          <w:rFonts w:ascii="Arial" w:hAnsi="Arial" w:cs="Arial"/>
          <w:sz w:val="22"/>
          <w:szCs w:val="22"/>
        </w:rPr>
        <w:t xml:space="preserve">Y por todo </w:t>
      </w:r>
      <w:r w:rsidR="00544D0A" w:rsidRPr="001B476E">
        <w:rPr>
          <w:rFonts w:ascii="Arial" w:hAnsi="Arial" w:cs="Arial"/>
          <w:sz w:val="22"/>
          <w:szCs w:val="22"/>
        </w:rPr>
        <w:t xml:space="preserve">lo </w:t>
      </w:r>
      <w:r w:rsidRPr="001B476E">
        <w:rPr>
          <w:rFonts w:ascii="Arial" w:hAnsi="Arial" w:cs="Arial"/>
          <w:sz w:val="22"/>
          <w:szCs w:val="22"/>
        </w:rPr>
        <w:t xml:space="preserve">anteriormente expuesto, </w:t>
      </w:r>
      <w:r w:rsidR="00544D0A" w:rsidRPr="001B476E">
        <w:rPr>
          <w:rFonts w:ascii="Arial" w:hAnsi="Arial" w:cs="Arial"/>
          <w:sz w:val="22"/>
          <w:szCs w:val="22"/>
        </w:rPr>
        <w:t>fundado</w:t>
      </w:r>
      <w:r w:rsidRPr="001B476E">
        <w:rPr>
          <w:rFonts w:ascii="Arial" w:hAnsi="Arial" w:cs="Arial"/>
          <w:sz w:val="22"/>
          <w:szCs w:val="22"/>
        </w:rPr>
        <w:t xml:space="preserve"> y motivado</w:t>
      </w:r>
      <w:r w:rsidR="00544D0A" w:rsidRPr="001B476E">
        <w:rPr>
          <w:rFonts w:ascii="Arial" w:hAnsi="Arial" w:cs="Arial"/>
          <w:sz w:val="22"/>
          <w:szCs w:val="22"/>
        </w:rPr>
        <w:t>, el Consejo General emite el siguiente:</w:t>
      </w:r>
    </w:p>
    <w:p w:rsidR="00544D0A" w:rsidRDefault="00544D0A" w:rsidP="00D1766E">
      <w:pPr>
        <w:pStyle w:val="Encabezado"/>
        <w:tabs>
          <w:tab w:val="clear" w:pos="4419"/>
          <w:tab w:val="clear" w:pos="8838"/>
        </w:tabs>
        <w:ind w:left="-142" w:right="-374"/>
        <w:jc w:val="center"/>
        <w:rPr>
          <w:rFonts w:ascii="Arial" w:hAnsi="Arial" w:cs="Arial"/>
          <w:b/>
          <w:bCs/>
          <w:lang w:val="pt-PT"/>
        </w:rPr>
      </w:pPr>
      <w:r w:rsidRPr="001B476E">
        <w:rPr>
          <w:rFonts w:ascii="Arial" w:hAnsi="Arial" w:cs="Arial"/>
          <w:b/>
          <w:bCs/>
          <w:lang w:val="pt-PT"/>
        </w:rPr>
        <w:t>A C U E R D O</w:t>
      </w:r>
    </w:p>
    <w:p w:rsidR="003E2E39" w:rsidRPr="001B476E" w:rsidRDefault="003E2E39" w:rsidP="00D1766E">
      <w:pPr>
        <w:pStyle w:val="Encabezado"/>
        <w:tabs>
          <w:tab w:val="clear" w:pos="4419"/>
          <w:tab w:val="clear" w:pos="8838"/>
        </w:tabs>
        <w:ind w:left="-142" w:right="-374"/>
        <w:jc w:val="center"/>
        <w:rPr>
          <w:rFonts w:ascii="Arial" w:hAnsi="Arial" w:cs="Arial"/>
          <w:b/>
          <w:bCs/>
          <w:lang w:val="pt-PT"/>
        </w:rPr>
      </w:pPr>
    </w:p>
    <w:p w:rsidR="003E18E6" w:rsidRPr="00553C49" w:rsidRDefault="00544D0A" w:rsidP="009921A9">
      <w:pPr>
        <w:spacing w:line="276" w:lineRule="auto"/>
        <w:ind w:left="-142" w:right="-374"/>
        <w:jc w:val="both"/>
        <w:rPr>
          <w:rFonts w:ascii="Arial" w:hAnsi="Arial" w:cs="Arial"/>
          <w:sz w:val="22"/>
          <w:szCs w:val="22"/>
          <w:lang w:val="es-MX"/>
        </w:rPr>
      </w:pPr>
      <w:r w:rsidRPr="00553C49">
        <w:rPr>
          <w:rFonts w:ascii="Arial" w:hAnsi="Arial" w:cs="Arial"/>
          <w:b/>
          <w:sz w:val="22"/>
          <w:szCs w:val="22"/>
        </w:rPr>
        <w:t>PRIMERO</w:t>
      </w:r>
      <w:r w:rsidR="00452ED5" w:rsidRPr="00553C49">
        <w:rPr>
          <w:rFonts w:ascii="Arial" w:hAnsi="Arial" w:cs="Arial"/>
          <w:sz w:val="22"/>
          <w:szCs w:val="22"/>
        </w:rPr>
        <w:t>.</w:t>
      </w:r>
      <w:r w:rsidRPr="00553C49">
        <w:rPr>
          <w:rFonts w:ascii="Arial" w:hAnsi="Arial" w:cs="Arial"/>
          <w:sz w:val="22"/>
          <w:szCs w:val="22"/>
        </w:rPr>
        <w:t xml:space="preserve"> </w:t>
      </w:r>
      <w:r w:rsidR="009921A9" w:rsidRPr="00553C49">
        <w:rPr>
          <w:rFonts w:ascii="Arial" w:hAnsi="Arial" w:cs="Arial"/>
          <w:sz w:val="22"/>
          <w:szCs w:val="22"/>
        </w:rPr>
        <w:t xml:space="preserve">Se </w:t>
      </w:r>
      <w:r w:rsidR="00B161D8" w:rsidRPr="00553C49">
        <w:rPr>
          <w:rFonts w:ascii="Arial" w:hAnsi="Arial" w:cs="Arial"/>
          <w:sz w:val="22"/>
          <w:szCs w:val="22"/>
        </w:rPr>
        <w:t xml:space="preserve">emiten las Reglas de Neutralidad a fin de que sean atendidas por el C. Gobernador, </w:t>
      </w:r>
      <w:r w:rsidR="007014B1">
        <w:rPr>
          <w:rFonts w:ascii="Arial" w:hAnsi="Arial" w:cs="Arial"/>
          <w:sz w:val="22"/>
          <w:szCs w:val="22"/>
        </w:rPr>
        <w:t xml:space="preserve">las y </w:t>
      </w:r>
      <w:r w:rsidR="00B161D8" w:rsidRPr="00553C49">
        <w:rPr>
          <w:rFonts w:ascii="Arial" w:hAnsi="Arial" w:cs="Arial"/>
          <w:sz w:val="22"/>
          <w:szCs w:val="22"/>
        </w:rPr>
        <w:t xml:space="preserve">los Diputados, </w:t>
      </w:r>
      <w:r w:rsidR="007014B1">
        <w:rPr>
          <w:rFonts w:ascii="Arial" w:hAnsi="Arial" w:cs="Arial"/>
          <w:sz w:val="22"/>
          <w:szCs w:val="22"/>
        </w:rPr>
        <w:t xml:space="preserve">las y los </w:t>
      </w:r>
      <w:r w:rsidR="00B161D8" w:rsidRPr="00553C49">
        <w:rPr>
          <w:rFonts w:ascii="Arial" w:hAnsi="Arial" w:cs="Arial"/>
          <w:sz w:val="22"/>
          <w:szCs w:val="22"/>
        </w:rPr>
        <w:t>Magistrados,</w:t>
      </w:r>
      <w:r w:rsidR="007014B1">
        <w:rPr>
          <w:rFonts w:ascii="Arial" w:hAnsi="Arial" w:cs="Arial"/>
          <w:sz w:val="22"/>
          <w:szCs w:val="22"/>
        </w:rPr>
        <w:t xml:space="preserve"> las y</w:t>
      </w:r>
      <w:r w:rsidR="00B161D8" w:rsidRPr="00553C49">
        <w:rPr>
          <w:rFonts w:ascii="Arial" w:hAnsi="Arial" w:cs="Arial"/>
          <w:sz w:val="22"/>
          <w:szCs w:val="22"/>
        </w:rPr>
        <w:t xml:space="preserve"> los Presidentes Municipales,</w:t>
      </w:r>
      <w:r w:rsidR="007014B1">
        <w:rPr>
          <w:rFonts w:ascii="Arial" w:hAnsi="Arial" w:cs="Arial"/>
          <w:sz w:val="22"/>
          <w:szCs w:val="22"/>
        </w:rPr>
        <w:t xml:space="preserve"> las y </w:t>
      </w:r>
      <w:r w:rsidR="00B161D8" w:rsidRPr="00553C49">
        <w:rPr>
          <w:rFonts w:ascii="Arial" w:hAnsi="Arial" w:cs="Arial"/>
          <w:sz w:val="22"/>
          <w:szCs w:val="22"/>
        </w:rPr>
        <w:t xml:space="preserve"> los Titulares de los Organismo Autónomos y los de la Administración Pública Estatal y Paraestatal, así como cualquier servidor público perteneciente al gobierno federal, estatal y/o municipal, las cuales consisten en abstenerse de realizar las siguientes acciones:</w:t>
      </w:r>
    </w:p>
    <w:p w:rsidR="00674F4D" w:rsidRPr="00553C49" w:rsidRDefault="00B161D8" w:rsidP="00C25031">
      <w:pPr>
        <w:pStyle w:val="Prrafodelista"/>
        <w:numPr>
          <w:ilvl w:val="0"/>
          <w:numId w:val="18"/>
        </w:numPr>
        <w:spacing w:line="276" w:lineRule="auto"/>
        <w:ind w:right="-374"/>
        <w:jc w:val="both"/>
        <w:rPr>
          <w:rFonts w:cs="Arial"/>
          <w:i/>
          <w:sz w:val="20"/>
        </w:rPr>
      </w:pPr>
      <w:r w:rsidRPr="00553C49">
        <w:rPr>
          <w:rFonts w:cs="Arial"/>
          <w:i/>
          <w:sz w:val="20"/>
        </w:rPr>
        <w:t xml:space="preserve">Efectuar aportaciones provenientes del erario público a partidos políticos, coaliciones o candidatos; o brindarles cualquier clase de apoyo gubernamental distinto a los permitidos por la Ley de Instituciones y Procedimientos Electorales del estado de Yucatán y la Ley de Partidos Políticos del Estado de Yucatán. </w:t>
      </w:r>
    </w:p>
    <w:p w:rsidR="00B161D8" w:rsidRPr="00553C49" w:rsidRDefault="00B161D8" w:rsidP="00C25031">
      <w:pPr>
        <w:pStyle w:val="Prrafodelista"/>
        <w:numPr>
          <w:ilvl w:val="0"/>
          <w:numId w:val="18"/>
        </w:numPr>
        <w:spacing w:line="276" w:lineRule="auto"/>
        <w:ind w:right="-374"/>
        <w:jc w:val="both"/>
        <w:rPr>
          <w:rFonts w:cs="Arial"/>
          <w:i/>
          <w:sz w:val="20"/>
        </w:rPr>
      </w:pPr>
      <w:r w:rsidRPr="00553C49">
        <w:rPr>
          <w:rFonts w:cs="Arial"/>
          <w:i/>
          <w:sz w:val="20"/>
        </w:rPr>
        <w:t>Asistir en días hábiles en horario de labores, a cualquier evento o acto público, gira, mitin, acto partidista, o de campaña, de</w:t>
      </w:r>
      <w:r w:rsidR="007014B1">
        <w:rPr>
          <w:rFonts w:cs="Arial"/>
          <w:i/>
          <w:sz w:val="20"/>
        </w:rPr>
        <w:t xml:space="preserve"> las y </w:t>
      </w:r>
      <w:r w:rsidRPr="00553C49">
        <w:rPr>
          <w:rFonts w:cs="Arial"/>
          <w:i/>
          <w:sz w:val="20"/>
        </w:rPr>
        <w:t>los aspirantes y candidatos</w:t>
      </w:r>
      <w:r w:rsidR="00C25031" w:rsidRPr="00553C49">
        <w:rPr>
          <w:rFonts w:cs="Arial"/>
          <w:i/>
          <w:sz w:val="20"/>
        </w:rPr>
        <w:t xml:space="preserve"> a cargos de elección popular.</w:t>
      </w:r>
    </w:p>
    <w:p w:rsidR="00C25031" w:rsidRPr="00553C49" w:rsidRDefault="00C25031" w:rsidP="00C25031">
      <w:pPr>
        <w:pStyle w:val="Prrafodelista"/>
        <w:numPr>
          <w:ilvl w:val="0"/>
          <w:numId w:val="18"/>
        </w:numPr>
        <w:spacing w:line="276" w:lineRule="auto"/>
        <w:ind w:right="-374"/>
        <w:jc w:val="both"/>
        <w:rPr>
          <w:rFonts w:cs="Arial"/>
          <w:i/>
          <w:sz w:val="20"/>
        </w:rPr>
      </w:pPr>
      <w:r w:rsidRPr="00553C49">
        <w:rPr>
          <w:rFonts w:cs="Arial"/>
          <w:i/>
          <w:sz w:val="20"/>
        </w:rPr>
        <w:t>Condicionar obra o recursos de programas gubernamentales a cambio de la promesa del voto a favor o para poyar la promoción de determinado partido político, coalición o candidato.</w:t>
      </w:r>
    </w:p>
    <w:p w:rsidR="00C25031" w:rsidRPr="00553C49" w:rsidRDefault="00C25031" w:rsidP="00C25031">
      <w:pPr>
        <w:pStyle w:val="Prrafodelista"/>
        <w:numPr>
          <w:ilvl w:val="0"/>
          <w:numId w:val="18"/>
        </w:numPr>
        <w:spacing w:line="276" w:lineRule="auto"/>
        <w:ind w:right="-374"/>
        <w:jc w:val="both"/>
        <w:rPr>
          <w:rFonts w:cs="Arial"/>
          <w:i/>
          <w:sz w:val="20"/>
        </w:rPr>
      </w:pPr>
      <w:r w:rsidRPr="00553C49">
        <w:rPr>
          <w:rFonts w:cs="Arial"/>
          <w:i/>
          <w:sz w:val="20"/>
        </w:rPr>
        <w:t xml:space="preserve">Realizar, durante el tiempo que comprendan las campañas electorales y hasta la conclusión de las jornadas comiciales, cualquier tipo de campaña publicitaria u operarse </w:t>
      </w:r>
      <w:r w:rsidRPr="00553C49">
        <w:rPr>
          <w:rFonts w:cs="Arial"/>
          <w:i/>
          <w:sz w:val="20"/>
          <w:lang w:val="es-ES"/>
        </w:rPr>
        <w:t>programas de obra pública, de desarrollo social no contemplados ni crearse nuevos una vez aprobado el respectivo presupuesto de egresos de la entidad federativa. Se exceptúa de dicha sus</w:t>
      </w:r>
      <w:r w:rsidR="00DF7B6E">
        <w:rPr>
          <w:rFonts w:cs="Arial"/>
          <w:i/>
          <w:sz w:val="20"/>
          <w:lang w:val="es-ES"/>
        </w:rPr>
        <w:t xml:space="preserve">pensión la comunicación de medidas </w:t>
      </w:r>
      <w:r w:rsidRPr="00553C49">
        <w:rPr>
          <w:rFonts w:cs="Arial"/>
          <w:i/>
          <w:sz w:val="20"/>
          <w:lang w:val="es-ES"/>
        </w:rPr>
        <w:t xml:space="preserve"> urgentes de Estado o de acciones relacionados con protección civil, programas de salud por emergencias, servicios y atención a la comunidad por causas graves, campañas de información de las autoridades electorales, servicios educativos y asuntos de cobro y pago diversos.</w:t>
      </w:r>
    </w:p>
    <w:p w:rsidR="00C25031" w:rsidRPr="00553C49" w:rsidRDefault="00C25031" w:rsidP="00C25031">
      <w:pPr>
        <w:pStyle w:val="Prrafodelista"/>
        <w:numPr>
          <w:ilvl w:val="0"/>
          <w:numId w:val="18"/>
        </w:numPr>
        <w:spacing w:line="276" w:lineRule="auto"/>
        <w:ind w:right="-374"/>
        <w:jc w:val="both"/>
        <w:rPr>
          <w:rFonts w:cs="Arial"/>
          <w:i/>
          <w:sz w:val="20"/>
        </w:rPr>
      </w:pPr>
      <w:r w:rsidRPr="00553C49">
        <w:rPr>
          <w:rFonts w:cs="Arial"/>
          <w:i/>
          <w:sz w:val="20"/>
          <w:lang w:val="es-ES"/>
        </w:rPr>
        <w:t>Efectuar durante el tiempo que comprendan las campañas electorales y hasta la conclusión de las jornadas comiciales, campañas de promoción de la imagen personal del servidor público a través de inserciones en prensa, radio, televisión o internet; así como bardas, mantas, volantes, anuncios espectaculares u otros similares.</w:t>
      </w:r>
    </w:p>
    <w:p w:rsidR="00C25031" w:rsidRPr="00553C49" w:rsidRDefault="00C25031" w:rsidP="00C25031">
      <w:pPr>
        <w:pStyle w:val="Prrafodelista"/>
        <w:numPr>
          <w:ilvl w:val="0"/>
          <w:numId w:val="18"/>
        </w:numPr>
        <w:spacing w:line="276" w:lineRule="auto"/>
        <w:ind w:right="-374"/>
        <w:jc w:val="both"/>
        <w:rPr>
          <w:rFonts w:cs="Arial"/>
          <w:i/>
          <w:sz w:val="20"/>
        </w:rPr>
      </w:pPr>
      <w:r w:rsidRPr="00553C49">
        <w:rPr>
          <w:rFonts w:cs="Arial"/>
          <w:i/>
          <w:sz w:val="20"/>
          <w:lang w:val="es-ES"/>
        </w:rPr>
        <w:t>Realizar cualquier acto o campaña que tenga como objeto la promoción del voto.</w:t>
      </w:r>
    </w:p>
    <w:p w:rsidR="00C25031" w:rsidRDefault="00C25031" w:rsidP="00D04C6D">
      <w:pPr>
        <w:pStyle w:val="Textoindependiente2"/>
        <w:spacing w:after="0" w:line="276" w:lineRule="auto"/>
        <w:ind w:left="-142" w:right="-374"/>
        <w:jc w:val="both"/>
        <w:rPr>
          <w:rFonts w:ascii="Arial" w:hAnsi="Arial" w:cs="Arial"/>
          <w:b/>
          <w:sz w:val="22"/>
          <w:szCs w:val="22"/>
          <w:highlight w:val="yellow"/>
        </w:rPr>
      </w:pPr>
    </w:p>
    <w:p w:rsidR="00FA1A3A" w:rsidRDefault="00EB1DBF" w:rsidP="00D04C6D">
      <w:pPr>
        <w:pStyle w:val="Textoindependiente2"/>
        <w:spacing w:after="0" w:line="276" w:lineRule="auto"/>
        <w:ind w:left="-142" w:right="-374"/>
        <w:jc w:val="both"/>
        <w:rPr>
          <w:rFonts w:ascii="Arial" w:hAnsi="Arial" w:cs="Arial"/>
          <w:sz w:val="22"/>
          <w:szCs w:val="22"/>
        </w:rPr>
      </w:pPr>
      <w:r w:rsidRPr="00560981">
        <w:rPr>
          <w:rFonts w:ascii="Arial" w:hAnsi="Arial" w:cs="Arial"/>
          <w:b/>
          <w:sz w:val="22"/>
          <w:szCs w:val="22"/>
        </w:rPr>
        <w:t>SEGUNDO.</w:t>
      </w:r>
      <w:r w:rsidRPr="00560981">
        <w:rPr>
          <w:rFonts w:ascii="Arial" w:hAnsi="Arial" w:cs="Arial"/>
          <w:sz w:val="22"/>
          <w:szCs w:val="22"/>
        </w:rPr>
        <w:t xml:space="preserve"> </w:t>
      </w:r>
      <w:r w:rsidR="004564E8" w:rsidRPr="00560981">
        <w:rPr>
          <w:rFonts w:ascii="Arial" w:hAnsi="Arial" w:cs="Arial"/>
          <w:sz w:val="22"/>
          <w:szCs w:val="22"/>
        </w:rPr>
        <w:t>Se exhorta al Gobernador del estado,</w:t>
      </w:r>
      <w:r w:rsidR="00222A00">
        <w:rPr>
          <w:rFonts w:ascii="Arial" w:hAnsi="Arial" w:cs="Arial"/>
          <w:sz w:val="22"/>
          <w:szCs w:val="22"/>
        </w:rPr>
        <w:t xml:space="preserve"> </w:t>
      </w:r>
      <w:r w:rsidR="007014B1">
        <w:rPr>
          <w:rFonts w:ascii="Arial" w:hAnsi="Arial" w:cs="Arial"/>
          <w:sz w:val="22"/>
          <w:szCs w:val="22"/>
        </w:rPr>
        <w:t>las y</w:t>
      </w:r>
      <w:r w:rsidR="004564E8" w:rsidRPr="00560981">
        <w:rPr>
          <w:rFonts w:ascii="Arial" w:hAnsi="Arial" w:cs="Arial"/>
          <w:sz w:val="22"/>
          <w:szCs w:val="22"/>
        </w:rPr>
        <w:t xml:space="preserve"> los Presidentes Municipales, </w:t>
      </w:r>
      <w:r w:rsidR="007014B1">
        <w:rPr>
          <w:rFonts w:ascii="Arial" w:hAnsi="Arial" w:cs="Arial"/>
          <w:sz w:val="22"/>
          <w:szCs w:val="22"/>
        </w:rPr>
        <w:t xml:space="preserve">las y </w:t>
      </w:r>
      <w:r w:rsidR="004564E8" w:rsidRPr="00560981">
        <w:rPr>
          <w:rFonts w:ascii="Arial" w:hAnsi="Arial" w:cs="Arial"/>
          <w:sz w:val="22"/>
          <w:szCs w:val="22"/>
        </w:rPr>
        <w:t xml:space="preserve">los Titulares de los organismos públicos autónomos y los de la administración pública estatal y paraestatal, así como cualquier servidor público perteneciente al gobierno federal, estatal o municipal, respectivamente, a fin de que realice las acciones necesarias para que la ejecución de los programas sociales o de cualquier otro mecanismo implementado para tal fin bajo su responsabilidad, se ajusten al objeto y reglas de operación establecidas, evitando su utilización con fines electorales distintos al desarrollo social, en el marco de los procesos electorales correspondientes para evitar en todo momento, su vinculación con </w:t>
      </w:r>
    </w:p>
    <w:p w:rsidR="00EB1DBF" w:rsidRPr="00560981" w:rsidRDefault="004564E8" w:rsidP="00D04C6D">
      <w:pPr>
        <w:pStyle w:val="Textoindependiente2"/>
        <w:spacing w:after="0" w:line="276" w:lineRule="auto"/>
        <w:ind w:left="-142" w:right="-374"/>
        <w:jc w:val="both"/>
        <w:rPr>
          <w:rFonts w:ascii="Arial" w:hAnsi="Arial" w:cs="Arial"/>
          <w:b/>
          <w:sz w:val="22"/>
          <w:szCs w:val="22"/>
        </w:rPr>
      </w:pPr>
      <w:r w:rsidRPr="00560981">
        <w:rPr>
          <w:rFonts w:ascii="Arial" w:hAnsi="Arial" w:cs="Arial"/>
          <w:sz w:val="22"/>
          <w:szCs w:val="22"/>
        </w:rPr>
        <w:t>algún partido político, o candidatura en particular.</w:t>
      </w:r>
    </w:p>
    <w:p w:rsidR="004564E8" w:rsidRPr="00560981" w:rsidRDefault="004564E8" w:rsidP="00213989">
      <w:pPr>
        <w:pStyle w:val="Textoindependiente2"/>
        <w:spacing w:after="0" w:line="276" w:lineRule="auto"/>
        <w:ind w:left="-142" w:right="-374"/>
        <w:jc w:val="both"/>
        <w:rPr>
          <w:rFonts w:ascii="Arial" w:hAnsi="Arial" w:cs="Arial"/>
          <w:b/>
          <w:sz w:val="22"/>
          <w:szCs w:val="22"/>
        </w:rPr>
      </w:pPr>
    </w:p>
    <w:p w:rsidR="00560981" w:rsidRPr="00560981" w:rsidRDefault="00560981" w:rsidP="00560981">
      <w:pPr>
        <w:pStyle w:val="Textoindependiente2"/>
        <w:spacing w:line="276" w:lineRule="auto"/>
        <w:ind w:left="-142" w:right="-374"/>
        <w:jc w:val="both"/>
        <w:rPr>
          <w:rFonts w:ascii="Arial" w:hAnsi="Arial" w:cs="Arial"/>
          <w:sz w:val="22"/>
          <w:szCs w:val="22"/>
        </w:rPr>
      </w:pPr>
      <w:r w:rsidRPr="00560981">
        <w:rPr>
          <w:rFonts w:ascii="Arial" w:hAnsi="Arial" w:cs="Arial"/>
          <w:sz w:val="22"/>
          <w:szCs w:val="22"/>
        </w:rPr>
        <w:t>I.</w:t>
      </w:r>
      <w:r w:rsidRPr="00560981">
        <w:rPr>
          <w:rFonts w:ascii="Arial" w:hAnsi="Arial" w:cs="Arial"/>
          <w:sz w:val="22"/>
          <w:szCs w:val="22"/>
        </w:rPr>
        <w:tab/>
        <w:t xml:space="preserve">Durante el presente proceso electoral, los programas sociales no tienen que suspenderse, salvo lo dispuesto en contrario en otras normas. Lo anterior conforme a las respectivas modalidades establecidas en las correspondientes reglas de operación. </w:t>
      </w:r>
    </w:p>
    <w:p w:rsidR="00560981" w:rsidRDefault="00560981" w:rsidP="00560981">
      <w:pPr>
        <w:pStyle w:val="Textoindependiente2"/>
        <w:spacing w:after="0" w:line="276" w:lineRule="auto"/>
        <w:ind w:left="-142" w:right="-374"/>
        <w:jc w:val="both"/>
        <w:rPr>
          <w:rFonts w:ascii="Arial" w:hAnsi="Arial" w:cs="Arial"/>
          <w:sz w:val="22"/>
          <w:szCs w:val="22"/>
        </w:rPr>
      </w:pPr>
      <w:r>
        <w:rPr>
          <w:rFonts w:ascii="Arial" w:hAnsi="Arial" w:cs="Arial"/>
          <w:sz w:val="22"/>
          <w:szCs w:val="22"/>
        </w:rPr>
        <w:t xml:space="preserve">II. </w:t>
      </w:r>
      <w:r w:rsidRPr="00560981">
        <w:rPr>
          <w:rFonts w:ascii="Arial" w:hAnsi="Arial" w:cs="Arial"/>
          <w:sz w:val="22"/>
          <w:szCs w:val="22"/>
        </w:rPr>
        <w:t>Atendiendo a los principios de imparcialidad, equidad y neutralidad que deben observarse en el proceso electoral, desde el inicio de las campañas, los beneficios de los programas sociales no pueden ser entregados en eventos masivos o en modalidades que afecten el principio de equidad en la contienda electoral, las autoridades y servidores públicos tienen un especial deber de cuidado para que dichos beneficios sean entregados, de tal manera que no generen un impacto negativo o se pongan en riesgo los referidos principios.</w:t>
      </w:r>
      <w:r w:rsidR="00846EBC">
        <w:rPr>
          <w:rFonts w:ascii="Arial" w:hAnsi="Arial" w:cs="Arial"/>
          <w:sz w:val="22"/>
          <w:szCs w:val="22"/>
        </w:rPr>
        <w:t xml:space="preserve"> Así mismo durante estas entregas no deberán estar presentes las candidatas o candidatos </w:t>
      </w:r>
    </w:p>
    <w:p w:rsidR="00560981" w:rsidRDefault="00560981" w:rsidP="00560981">
      <w:pPr>
        <w:pStyle w:val="Textoindependiente2"/>
        <w:spacing w:after="0" w:line="276" w:lineRule="auto"/>
        <w:ind w:left="-142" w:right="-374"/>
        <w:jc w:val="both"/>
        <w:rPr>
          <w:rFonts w:ascii="Arial" w:hAnsi="Arial" w:cs="Arial"/>
          <w:sz w:val="22"/>
          <w:szCs w:val="22"/>
        </w:rPr>
      </w:pPr>
    </w:p>
    <w:p w:rsidR="00560981" w:rsidRDefault="00560981" w:rsidP="00560981">
      <w:pPr>
        <w:pStyle w:val="Textoindependiente2"/>
        <w:spacing w:after="0" w:line="276" w:lineRule="auto"/>
        <w:ind w:left="-142" w:right="-374"/>
        <w:jc w:val="both"/>
        <w:rPr>
          <w:rFonts w:ascii="Arial" w:hAnsi="Arial" w:cs="Arial"/>
          <w:sz w:val="22"/>
          <w:szCs w:val="22"/>
        </w:rPr>
      </w:pPr>
      <w:r>
        <w:rPr>
          <w:rFonts w:ascii="Arial" w:hAnsi="Arial" w:cs="Arial"/>
          <w:sz w:val="22"/>
          <w:szCs w:val="22"/>
        </w:rPr>
        <w:t xml:space="preserve">III. </w:t>
      </w:r>
      <w:r w:rsidR="00846EBC">
        <w:rPr>
          <w:rFonts w:ascii="Arial" w:hAnsi="Arial" w:cs="Arial"/>
          <w:sz w:val="22"/>
          <w:szCs w:val="22"/>
        </w:rPr>
        <w:t>se solicita al Gobernador del E</w:t>
      </w:r>
      <w:r w:rsidR="00846EBC" w:rsidRPr="00846EBC">
        <w:rPr>
          <w:rFonts w:ascii="Arial" w:hAnsi="Arial" w:cs="Arial"/>
          <w:sz w:val="22"/>
          <w:szCs w:val="22"/>
        </w:rPr>
        <w:t>stado,</w:t>
      </w:r>
      <w:r w:rsidR="007014B1">
        <w:rPr>
          <w:rFonts w:ascii="Arial" w:hAnsi="Arial" w:cs="Arial"/>
          <w:sz w:val="22"/>
          <w:szCs w:val="22"/>
        </w:rPr>
        <w:t xml:space="preserve"> las y </w:t>
      </w:r>
      <w:r w:rsidR="00846EBC" w:rsidRPr="00846EBC">
        <w:rPr>
          <w:rFonts w:ascii="Arial" w:hAnsi="Arial" w:cs="Arial"/>
          <w:sz w:val="22"/>
          <w:szCs w:val="22"/>
        </w:rPr>
        <w:t xml:space="preserve">los Presidentes Municipales, </w:t>
      </w:r>
      <w:r w:rsidR="007014B1">
        <w:rPr>
          <w:rFonts w:ascii="Arial" w:hAnsi="Arial" w:cs="Arial"/>
          <w:sz w:val="22"/>
          <w:szCs w:val="22"/>
        </w:rPr>
        <w:t xml:space="preserve">las y </w:t>
      </w:r>
      <w:r w:rsidR="00846EBC" w:rsidRPr="00846EBC">
        <w:rPr>
          <w:rFonts w:ascii="Arial" w:hAnsi="Arial" w:cs="Arial"/>
          <w:sz w:val="22"/>
          <w:szCs w:val="22"/>
        </w:rPr>
        <w:t xml:space="preserve">los </w:t>
      </w:r>
      <w:r w:rsidR="00846EBC">
        <w:rPr>
          <w:rFonts w:ascii="Arial" w:hAnsi="Arial" w:cs="Arial"/>
          <w:sz w:val="22"/>
          <w:szCs w:val="22"/>
        </w:rPr>
        <w:t xml:space="preserve">Titulares y servidores públicos </w:t>
      </w:r>
      <w:r w:rsidR="00846EBC" w:rsidRPr="00846EBC">
        <w:rPr>
          <w:rFonts w:ascii="Arial" w:hAnsi="Arial" w:cs="Arial"/>
          <w:sz w:val="22"/>
          <w:szCs w:val="22"/>
        </w:rPr>
        <w:t>de la administración pública estatal y paraestatal, perteneciente</w:t>
      </w:r>
      <w:r w:rsidR="00CD7D9D">
        <w:rPr>
          <w:rFonts w:ascii="Arial" w:hAnsi="Arial" w:cs="Arial"/>
          <w:sz w:val="22"/>
          <w:szCs w:val="22"/>
        </w:rPr>
        <w:t>s</w:t>
      </w:r>
      <w:r w:rsidR="00846EBC" w:rsidRPr="00846EBC">
        <w:rPr>
          <w:rFonts w:ascii="Arial" w:hAnsi="Arial" w:cs="Arial"/>
          <w:sz w:val="22"/>
          <w:szCs w:val="22"/>
        </w:rPr>
        <w:t xml:space="preserve"> al gobierno federal, estatal o municipal, </w:t>
      </w:r>
      <w:r w:rsidR="00CD7D9D" w:rsidRPr="00CD7D9D">
        <w:rPr>
          <w:rFonts w:ascii="Arial" w:hAnsi="Arial" w:cs="Arial"/>
          <w:sz w:val="22"/>
          <w:szCs w:val="22"/>
        </w:rPr>
        <w:t xml:space="preserve">y todas aquellas autoridades que conforme a su normatividad tengan atribuciones para la entrega </w:t>
      </w:r>
      <w:r w:rsidR="00AD523F">
        <w:rPr>
          <w:rFonts w:ascii="Arial" w:hAnsi="Arial" w:cs="Arial"/>
          <w:sz w:val="22"/>
          <w:szCs w:val="22"/>
        </w:rPr>
        <w:t>o q</w:t>
      </w:r>
      <w:r w:rsidR="00846EBC">
        <w:rPr>
          <w:rFonts w:ascii="Arial" w:hAnsi="Arial" w:cs="Arial"/>
          <w:sz w:val="22"/>
          <w:szCs w:val="22"/>
        </w:rPr>
        <w:t xml:space="preserve">ue sea responsable y/o realice la entrega de beneficios de programas sociales, </w:t>
      </w:r>
      <w:r w:rsidR="00CD7D9D">
        <w:rPr>
          <w:rFonts w:ascii="Arial" w:hAnsi="Arial" w:cs="Arial"/>
          <w:sz w:val="22"/>
          <w:szCs w:val="22"/>
        </w:rPr>
        <w:t xml:space="preserve">se entregue al Instituto </w:t>
      </w:r>
      <w:r w:rsidR="00AD523F">
        <w:rPr>
          <w:rFonts w:ascii="Arial" w:hAnsi="Arial" w:cs="Arial"/>
          <w:sz w:val="22"/>
          <w:szCs w:val="22"/>
        </w:rPr>
        <w:t xml:space="preserve">las fechas y lugares, </w:t>
      </w:r>
      <w:r w:rsidR="00CD7D9D">
        <w:rPr>
          <w:rFonts w:ascii="Arial" w:hAnsi="Arial" w:cs="Arial"/>
          <w:sz w:val="22"/>
          <w:szCs w:val="22"/>
        </w:rPr>
        <w:t xml:space="preserve">correspondiente a los meses de marzo a Junio, programados para la entrega de estos beneficios, lo anterior </w:t>
      </w:r>
      <w:r w:rsidR="00846EBC">
        <w:rPr>
          <w:rFonts w:ascii="Arial" w:hAnsi="Arial" w:cs="Arial"/>
          <w:sz w:val="22"/>
          <w:szCs w:val="22"/>
        </w:rPr>
        <w:t xml:space="preserve">a más tardar el día </w:t>
      </w:r>
      <w:r w:rsidR="00CD7D9D">
        <w:rPr>
          <w:rFonts w:ascii="Arial" w:hAnsi="Arial" w:cs="Arial"/>
          <w:sz w:val="22"/>
          <w:szCs w:val="22"/>
        </w:rPr>
        <w:t>11 de marzo de 2018.</w:t>
      </w:r>
    </w:p>
    <w:p w:rsidR="00CD7D9D" w:rsidRDefault="00CD7D9D" w:rsidP="00560981">
      <w:pPr>
        <w:pStyle w:val="Textoindependiente2"/>
        <w:spacing w:after="0" w:line="276" w:lineRule="auto"/>
        <w:ind w:left="-142" w:right="-374"/>
        <w:jc w:val="both"/>
        <w:rPr>
          <w:rFonts w:ascii="Arial" w:hAnsi="Arial" w:cs="Arial"/>
          <w:sz w:val="22"/>
          <w:szCs w:val="22"/>
        </w:rPr>
      </w:pPr>
    </w:p>
    <w:p w:rsidR="00CD7D9D" w:rsidRDefault="00CD7D9D" w:rsidP="00560981">
      <w:pPr>
        <w:pStyle w:val="Textoindependiente2"/>
        <w:spacing w:after="0" w:line="276" w:lineRule="auto"/>
        <w:ind w:left="-142" w:right="-374"/>
        <w:jc w:val="both"/>
        <w:rPr>
          <w:rFonts w:ascii="Arial" w:hAnsi="Arial" w:cs="Arial"/>
          <w:sz w:val="22"/>
          <w:szCs w:val="22"/>
        </w:rPr>
      </w:pPr>
      <w:r>
        <w:rPr>
          <w:rFonts w:ascii="Arial" w:hAnsi="Arial" w:cs="Arial"/>
          <w:sz w:val="22"/>
          <w:szCs w:val="22"/>
        </w:rPr>
        <w:t>Se instruye a la Secretaría Ejecutiva a efecto de que tan pronto se tenga esta información se publique en el portal Institucional del Instituto. Y para que en ejercicio de la función de oficialía electoral se asista de manera aleatoria a la entrega de beneficios de programas sociales</w:t>
      </w:r>
      <w:r w:rsidR="004473E2">
        <w:rPr>
          <w:rFonts w:ascii="Arial" w:hAnsi="Arial" w:cs="Arial"/>
          <w:sz w:val="22"/>
          <w:szCs w:val="22"/>
        </w:rPr>
        <w:t>, levantándose por el funcionario responsable el acta correspondiente.</w:t>
      </w:r>
    </w:p>
    <w:p w:rsidR="00CD7D9D" w:rsidRDefault="00CD7D9D" w:rsidP="00560981">
      <w:pPr>
        <w:pStyle w:val="Textoindependiente2"/>
        <w:spacing w:after="0" w:line="276" w:lineRule="auto"/>
        <w:ind w:left="-142" w:right="-374"/>
        <w:jc w:val="both"/>
        <w:rPr>
          <w:rFonts w:ascii="Arial" w:hAnsi="Arial" w:cs="Arial"/>
          <w:sz w:val="22"/>
          <w:szCs w:val="22"/>
        </w:rPr>
      </w:pPr>
    </w:p>
    <w:p w:rsidR="00CD7D9D" w:rsidRPr="008C03AA" w:rsidRDefault="004473E2" w:rsidP="00560981">
      <w:pPr>
        <w:pStyle w:val="Textoindependiente2"/>
        <w:spacing w:after="0" w:line="276" w:lineRule="auto"/>
        <w:ind w:left="-142" w:right="-374"/>
        <w:jc w:val="both"/>
        <w:rPr>
          <w:rFonts w:ascii="Arial" w:hAnsi="Arial" w:cs="Arial"/>
          <w:sz w:val="22"/>
          <w:szCs w:val="22"/>
        </w:rPr>
      </w:pPr>
      <w:r w:rsidRPr="008C03AA">
        <w:rPr>
          <w:rFonts w:ascii="Arial" w:hAnsi="Arial" w:cs="Arial"/>
          <w:b/>
          <w:sz w:val="22"/>
          <w:szCs w:val="22"/>
        </w:rPr>
        <w:t>TERCERO.</w:t>
      </w:r>
      <w:r w:rsidRPr="008C03AA">
        <w:rPr>
          <w:rFonts w:ascii="Arial" w:hAnsi="Arial" w:cs="Arial"/>
          <w:sz w:val="22"/>
          <w:szCs w:val="22"/>
        </w:rPr>
        <w:t xml:space="preserve"> Se instruye a la Secretaría Ejecutiva a efecto de que realice las acciones necesarias para solicitar el apoyo y colaboración </w:t>
      </w:r>
      <w:r w:rsidR="008C03AA" w:rsidRPr="008C03AA">
        <w:rPr>
          <w:rFonts w:ascii="Arial" w:hAnsi="Arial" w:cs="Arial"/>
          <w:sz w:val="22"/>
          <w:szCs w:val="22"/>
        </w:rPr>
        <w:t>de la Vice fiscalía Especializada en Delitos Electorales y contra el Medio Ambiente de la Fiscalía General del Estado para la prevención de delitos electorales.</w:t>
      </w:r>
    </w:p>
    <w:p w:rsidR="00560981" w:rsidRDefault="00560981" w:rsidP="00213989">
      <w:pPr>
        <w:pStyle w:val="Textoindependiente2"/>
        <w:spacing w:after="0" w:line="276" w:lineRule="auto"/>
        <w:ind w:left="-142" w:right="-374"/>
        <w:jc w:val="both"/>
        <w:rPr>
          <w:rFonts w:ascii="Arial" w:hAnsi="Arial" w:cs="Arial"/>
          <w:b/>
          <w:sz w:val="22"/>
          <w:szCs w:val="22"/>
          <w:highlight w:val="yellow"/>
        </w:rPr>
      </w:pPr>
    </w:p>
    <w:p w:rsidR="00EB1DBF" w:rsidRPr="00213989" w:rsidRDefault="008C03AA" w:rsidP="00213989">
      <w:pPr>
        <w:pStyle w:val="Textoindependiente2"/>
        <w:spacing w:after="0" w:line="276" w:lineRule="auto"/>
        <w:ind w:left="-142" w:right="-374"/>
        <w:jc w:val="both"/>
        <w:rPr>
          <w:rFonts w:ascii="Arial" w:hAnsi="Arial" w:cs="Arial"/>
          <w:sz w:val="22"/>
          <w:szCs w:val="22"/>
          <w:highlight w:val="yellow"/>
        </w:rPr>
      </w:pPr>
      <w:r>
        <w:rPr>
          <w:rFonts w:ascii="Arial" w:hAnsi="Arial" w:cs="Arial"/>
          <w:b/>
          <w:sz w:val="22"/>
          <w:szCs w:val="22"/>
        </w:rPr>
        <w:t>CUARTO</w:t>
      </w:r>
      <w:r w:rsidR="00EB1DBF" w:rsidRPr="008C03AA">
        <w:rPr>
          <w:rFonts w:ascii="Arial" w:hAnsi="Arial" w:cs="Arial"/>
          <w:b/>
          <w:sz w:val="22"/>
          <w:szCs w:val="22"/>
        </w:rPr>
        <w:t xml:space="preserve">. </w:t>
      </w:r>
      <w:r w:rsidR="004564E8" w:rsidRPr="005C3053">
        <w:rPr>
          <w:rFonts w:ascii="Arial" w:hAnsi="Arial" w:cs="Arial"/>
          <w:bCs/>
          <w:sz w:val="22"/>
          <w:szCs w:val="22"/>
        </w:rPr>
        <w:t>R</w:t>
      </w:r>
      <w:r w:rsidR="004564E8" w:rsidRPr="001B476E">
        <w:rPr>
          <w:rFonts w:ascii="Arial" w:hAnsi="Arial" w:cs="Arial"/>
          <w:bCs/>
          <w:sz w:val="22"/>
          <w:szCs w:val="22"/>
        </w:rPr>
        <w:t xml:space="preserve">emítase por medio electrónico copia del presente Acuerdo a los integrantes del Consejo General, en términos del artículo 22 párrafo 1, del </w:t>
      </w:r>
      <w:r w:rsidR="004564E8" w:rsidRPr="001B476E">
        <w:rPr>
          <w:rFonts w:ascii="Arial" w:hAnsi="Arial" w:cs="Arial"/>
          <w:bCs/>
          <w:i/>
          <w:sz w:val="22"/>
          <w:szCs w:val="22"/>
        </w:rPr>
        <w:t>Reglamento de Sesiones de los Consejos del Instituto Electoral y de Participación Ciudadana del Estado de Yucatán</w:t>
      </w:r>
      <w:r w:rsidR="004564E8" w:rsidRPr="001B476E">
        <w:rPr>
          <w:rFonts w:ascii="Arial" w:hAnsi="Arial" w:cs="Arial"/>
          <w:bCs/>
          <w:sz w:val="22"/>
          <w:szCs w:val="22"/>
        </w:rPr>
        <w:t>.</w:t>
      </w:r>
    </w:p>
    <w:p w:rsidR="00EB1DBF" w:rsidRDefault="00EB1DBF" w:rsidP="00D04C6D">
      <w:pPr>
        <w:pStyle w:val="Textoindependiente2"/>
        <w:spacing w:after="0" w:line="276" w:lineRule="auto"/>
        <w:ind w:left="-142" w:right="-374"/>
        <w:jc w:val="both"/>
        <w:rPr>
          <w:rFonts w:ascii="Arial" w:hAnsi="Arial" w:cs="Arial"/>
          <w:b/>
          <w:sz w:val="22"/>
          <w:szCs w:val="22"/>
          <w:highlight w:val="yellow"/>
        </w:rPr>
      </w:pPr>
    </w:p>
    <w:p w:rsidR="003E18E6" w:rsidRDefault="008C03AA" w:rsidP="00D04C6D">
      <w:pPr>
        <w:pStyle w:val="Textoindependiente2"/>
        <w:spacing w:after="0" w:line="276" w:lineRule="auto"/>
        <w:ind w:left="-142" w:right="-374"/>
        <w:jc w:val="both"/>
        <w:rPr>
          <w:rFonts w:ascii="Arial" w:hAnsi="Arial" w:cs="Arial"/>
          <w:sz w:val="22"/>
          <w:szCs w:val="22"/>
        </w:rPr>
      </w:pPr>
      <w:r>
        <w:rPr>
          <w:rFonts w:ascii="Arial" w:hAnsi="Arial" w:cs="Arial"/>
          <w:b/>
          <w:sz w:val="22"/>
          <w:szCs w:val="22"/>
        </w:rPr>
        <w:t>QUINTO</w:t>
      </w:r>
      <w:r w:rsidR="00544D0A" w:rsidRPr="005C3053">
        <w:rPr>
          <w:rFonts w:ascii="Arial" w:hAnsi="Arial" w:cs="Arial"/>
          <w:b/>
          <w:sz w:val="22"/>
          <w:szCs w:val="22"/>
        </w:rPr>
        <w:t>.</w:t>
      </w:r>
      <w:r w:rsidR="00544D0A" w:rsidRPr="005C3053">
        <w:rPr>
          <w:rFonts w:ascii="Arial" w:hAnsi="Arial" w:cs="Arial"/>
          <w:sz w:val="22"/>
          <w:szCs w:val="22"/>
        </w:rPr>
        <w:t xml:space="preserve"> </w:t>
      </w:r>
      <w:r w:rsidR="004564E8" w:rsidRPr="001B476E">
        <w:rPr>
          <w:rFonts w:ascii="Arial" w:hAnsi="Arial" w:cs="Arial"/>
          <w:bCs/>
          <w:sz w:val="22"/>
          <w:szCs w:val="22"/>
        </w:rPr>
        <w:t>Remítase copia del presente Acuerdo a los integrantes de la Junta General Ejecutiva, para su debido conocimiento y cumplimiento en el ámbito de sus respectivas atribuciones.</w:t>
      </w:r>
    </w:p>
    <w:p w:rsidR="003E18E6" w:rsidRDefault="003E18E6" w:rsidP="00D04C6D">
      <w:pPr>
        <w:pStyle w:val="Textoindependiente2"/>
        <w:spacing w:after="0" w:line="276" w:lineRule="auto"/>
        <w:ind w:left="-142" w:right="-374"/>
        <w:jc w:val="both"/>
        <w:rPr>
          <w:rFonts w:ascii="Arial" w:hAnsi="Arial" w:cs="Arial"/>
          <w:sz w:val="22"/>
          <w:szCs w:val="22"/>
        </w:rPr>
      </w:pPr>
    </w:p>
    <w:p w:rsidR="00A73965" w:rsidRPr="001B476E" w:rsidRDefault="008C03AA" w:rsidP="00D04C6D">
      <w:pPr>
        <w:pStyle w:val="Textoindependiente2"/>
        <w:spacing w:after="0" w:line="276" w:lineRule="auto"/>
        <w:ind w:left="-142" w:right="-374"/>
        <w:jc w:val="both"/>
        <w:rPr>
          <w:rFonts w:ascii="Arial" w:hAnsi="Arial" w:cs="Arial"/>
          <w:sz w:val="22"/>
          <w:szCs w:val="22"/>
        </w:rPr>
      </w:pPr>
      <w:r>
        <w:rPr>
          <w:rFonts w:ascii="Arial" w:hAnsi="Arial" w:cs="Arial"/>
          <w:b/>
          <w:color w:val="000000"/>
          <w:sz w:val="22"/>
          <w:szCs w:val="22"/>
        </w:rPr>
        <w:t>SEXTO</w:t>
      </w:r>
      <w:r w:rsidR="00D04C6D" w:rsidRPr="001B476E">
        <w:rPr>
          <w:rFonts w:ascii="Arial" w:hAnsi="Arial" w:cs="Arial"/>
          <w:b/>
          <w:color w:val="000000"/>
          <w:sz w:val="22"/>
          <w:szCs w:val="22"/>
        </w:rPr>
        <w:t>.</w:t>
      </w:r>
      <w:r w:rsidR="00D04C6D">
        <w:rPr>
          <w:rFonts w:ascii="Arial" w:hAnsi="Arial" w:cs="Arial"/>
          <w:b/>
          <w:color w:val="000000"/>
          <w:sz w:val="22"/>
          <w:szCs w:val="22"/>
        </w:rPr>
        <w:t xml:space="preserve"> </w:t>
      </w:r>
      <w:r w:rsidR="004564E8">
        <w:rPr>
          <w:rFonts w:ascii="Arial" w:hAnsi="Arial" w:cs="Arial"/>
          <w:color w:val="000000"/>
          <w:sz w:val="22"/>
          <w:szCs w:val="22"/>
        </w:rPr>
        <w:t>Remítase copia del presente Acuerdo al Instituto Nacional Electoral a través de la Unidad Técnica de Vinculación con los organismos públicos locales.</w:t>
      </w:r>
    </w:p>
    <w:p w:rsidR="00A73965" w:rsidRDefault="00A73965" w:rsidP="00D04C6D">
      <w:pPr>
        <w:pStyle w:val="Textoindependiente2"/>
        <w:spacing w:after="0" w:line="276" w:lineRule="auto"/>
        <w:ind w:left="-142" w:right="-374"/>
        <w:jc w:val="both"/>
        <w:rPr>
          <w:rFonts w:ascii="Arial" w:hAnsi="Arial" w:cs="Arial"/>
          <w:sz w:val="22"/>
          <w:szCs w:val="22"/>
        </w:rPr>
      </w:pPr>
    </w:p>
    <w:p w:rsidR="002A3561" w:rsidRPr="001B476E" w:rsidRDefault="00EB1DBF" w:rsidP="00D04C6D">
      <w:pPr>
        <w:pStyle w:val="Textoindependiente2"/>
        <w:spacing w:after="0" w:line="276" w:lineRule="auto"/>
        <w:ind w:left="-142" w:right="-374"/>
        <w:jc w:val="both"/>
        <w:rPr>
          <w:rFonts w:ascii="Arial" w:hAnsi="Arial" w:cs="Arial"/>
          <w:sz w:val="22"/>
          <w:szCs w:val="22"/>
        </w:rPr>
      </w:pPr>
      <w:r>
        <w:rPr>
          <w:rFonts w:ascii="Arial" w:hAnsi="Arial" w:cs="Arial"/>
          <w:b/>
          <w:sz w:val="22"/>
          <w:szCs w:val="22"/>
        </w:rPr>
        <w:t>S</w:t>
      </w:r>
      <w:r w:rsidR="008C03AA">
        <w:rPr>
          <w:rFonts w:ascii="Arial" w:hAnsi="Arial" w:cs="Arial"/>
          <w:b/>
          <w:sz w:val="22"/>
          <w:szCs w:val="22"/>
        </w:rPr>
        <w:t>ÉPTIMO</w:t>
      </w:r>
      <w:r w:rsidR="00D04C6D" w:rsidRPr="001B476E">
        <w:rPr>
          <w:rFonts w:ascii="Arial" w:hAnsi="Arial" w:cs="Arial"/>
          <w:b/>
          <w:sz w:val="22"/>
          <w:szCs w:val="22"/>
        </w:rPr>
        <w:t>.</w:t>
      </w:r>
      <w:r w:rsidR="00D04C6D">
        <w:rPr>
          <w:rFonts w:ascii="Arial" w:hAnsi="Arial" w:cs="Arial"/>
          <w:b/>
          <w:sz w:val="22"/>
          <w:szCs w:val="22"/>
        </w:rPr>
        <w:t xml:space="preserve"> </w:t>
      </w:r>
      <w:r w:rsidR="004564E8" w:rsidRPr="00037998">
        <w:rPr>
          <w:rFonts w:ascii="Arial" w:hAnsi="Arial" w:cs="Arial"/>
          <w:color w:val="000000"/>
          <w:sz w:val="22"/>
          <w:szCs w:val="22"/>
        </w:rPr>
        <w:t xml:space="preserve">Publíquese el presente Acuerdo en el Diario Oficial del Gobierno Estado de Yucatán, para </w:t>
      </w:r>
      <w:r w:rsidR="004564E8">
        <w:rPr>
          <w:rFonts w:ascii="Arial" w:hAnsi="Arial" w:cs="Arial"/>
          <w:color w:val="000000"/>
          <w:sz w:val="22"/>
          <w:szCs w:val="22"/>
        </w:rPr>
        <w:t>efectos de notificación a los servidores públicos de los tres órdenes de Gobierno, de los organismos autónomos y órganos paraestatales, para que surtan los efectos legales pertinentes.</w:t>
      </w:r>
    </w:p>
    <w:p w:rsidR="00D04C6D" w:rsidRDefault="00D04C6D" w:rsidP="00D04C6D">
      <w:pPr>
        <w:pStyle w:val="Textoindependiente2"/>
        <w:spacing w:after="0" w:line="276" w:lineRule="auto"/>
        <w:ind w:left="-142" w:right="-374"/>
        <w:jc w:val="both"/>
        <w:rPr>
          <w:rFonts w:ascii="Arial" w:hAnsi="Arial" w:cs="Arial"/>
          <w:b/>
          <w:color w:val="000000"/>
          <w:sz w:val="22"/>
          <w:szCs w:val="22"/>
        </w:rPr>
      </w:pPr>
    </w:p>
    <w:p w:rsidR="00037998" w:rsidRDefault="008C03AA" w:rsidP="00EB1DBF">
      <w:pPr>
        <w:pStyle w:val="Textoindependiente2"/>
        <w:spacing w:after="0" w:line="276" w:lineRule="auto"/>
        <w:ind w:left="-142" w:right="-374"/>
        <w:jc w:val="both"/>
        <w:rPr>
          <w:rFonts w:ascii="Arial" w:hAnsi="Arial" w:cs="Arial"/>
          <w:color w:val="000000"/>
          <w:sz w:val="22"/>
          <w:szCs w:val="22"/>
        </w:rPr>
      </w:pPr>
      <w:r>
        <w:rPr>
          <w:rFonts w:ascii="Arial" w:hAnsi="Arial" w:cs="Arial"/>
          <w:b/>
          <w:color w:val="000000"/>
          <w:sz w:val="22"/>
          <w:szCs w:val="22"/>
        </w:rPr>
        <w:t>OCTAVO</w:t>
      </w:r>
      <w:r w:rsidR="00D04C6D" w:rsidRPr="00CA0D93">
        <w:rPr>
          <w:rFonts w:ascii="Arial" w:hAnsi="Arial" w:cs="Arial"/>
          <w:b/>
          <w:sz w:val="22"/>
          <w:szCs w:val="22"/>
        </w:rPr>
        <w:t>.</w:t>
      </w:r>
      <w:r w:rsidR="00D04C6D">
        <w:rPr>
          <w:rFonts w:ascii="Arial" w:hAnsi="Arial" w:cs="Arial"/>
          <w:b/>
          <w:sz w:val="22"/>
          <w:szCs w:val="22"/>
        </w:rPr>
        <w:t xml:space="preserve"> </w:t>
      </w:r>
      <w:r w:rsidR="004564E8" w:rsidRPr="001B476E">
        <w:rPr>
          <w:rFonts w:ascii="Arial" w:hAnsi="Arial" w:cs="Arial"/>
          <w:color w:val="000000"/>
          <w:sz w:val="22"/>
          <w:szCs w:val="22"/>
        </w:rPr>
        <w:t xml:space="preserve">Publíquese el presente Acuerdo en los Estrados del Instituto y en el portal institucional </w:t>
      </w:r>
      <w:r w:rsidR="004564E8" w:rsidRPr="001B476E">
        <w:rPr>
          <w:rFonts w:ascii="Arial" w:hAnsi="Arial" w:cs="Arial"/>
          <w:b/>
          <w:i/>
          <w:color w:val="000000"/>
          <w:sz w:val="22"/>
          <w:szCs w:val="22"/>
          <w:u w:val="single"/>
        </w:rPr>
        <w:t>www.iepac.mx</w:t>
      </w:r>
      <w:r w:rsidR="004564E8" w:rsidRPr="001B476E">
        <w:rPr>
          <w:rFonts w:ascii="Arial" w:hAnsi="Arial" w:cs="Arial"/>
          <w:color w:val="000000"/>
          <w:sz w:val="22"/>
          <w:szCs w:val="22"/>
        </w:rPr>
        <w:t>, para su difusión.</w:t>
      </w:r>
    </w:p>
    <w:p w:rsidR="00E63469" w:rsidRDefault="00E63469" w:rsidP="00EB1DBF">
      <w:pPr>
        <w:pStyle w:val="Textoindependiente2"/>
        <w:spacing w:after="0" w:line="276" w:lineRule="auto"/>
        <w:ind w:left="-142" w:right="-374"/>
        <w:jc w:val="both"/>
        <w:rPr>
          <w:rFonts w:ascii="Arial" w:hAnsi="Arial" w:cs="Arial"/>
          <w:color w:val="000000"/>
          <w:sz w:val="22"/>
          <w:szCs w:val="22"/>
        </w:rPr>
      </w:pPr>
    </w:p>
    <w:p w:rsidR="00E63469" w:rsidRDefault="00A43E0E" w:rsidP="00E63469">
      <w:pPr>
        <w:pStyle w:val="NormalWeb"/>
        <w:spacing w:before="0" w:beforeAutospacing="0" w:after="0" w:afterAutospacing="0" w:line="276" w:lineRule="auto"/>
        <w:ind w:left="-142" w:right="-374"/>
        <w:jc w:val="both"/>
        <w:rPr>
          <w:rFonts w:ascii="Arial" w:hAnsi="Arial" w:cs="Arial"/>
          <w:bCs/>
          <w:sz w:val="22"/>
          <w:szCs w:val="22"/>
        </w:rPr>
      </w:pPr>
      <w:r>
        <w:rPr>
          <w:rFonts w:ascii="Arial" w:hAnsi="Arial" w:cs="Arial"/>
          <w:bCs/>
          <w:sz w:val="22"/>
          <w:szCs w:val="22"/>
        </w:rPr>
        <w:t>E</w:t>
      </w:r>
      <w:r w:rsidR="00E63469">
        <w:rPr>
          <w:rFonts w:ascii="Arial" w:hAnsi="Arial" w:cs="Arial"/>
          <w:bCs/>
          <w:sz w:val="22"/>
          <w:szCs w:val="22"/>
        </w:rPr>
        <w:t xml:space="preserve">l punto de Acuerdo Segundo, fue modificado </w:t>
      </w:r>
      <w:r>
        <w:rPr>
          <w:rFonts w:ascii="Arial" w:hAnsi="Arial" w:cs="Arial"/>
          <w:bCs/>
          <w:sz w:val="22"/>
          <w:szCs w:val="22"/>
        </w:rPr>
        <w:t xml:space="preserve">en términos de las propuestas </w:t>
      </w:r>
      <w:r w:rsidR="00E63469">
        <w:rPr>
          <w:rFonts w:ascii="Arial" w:hAnsi="Arial" w:cs="Arial"/>
          <w:bCs/>
          <w:sz w:val="22"/>
          <w:szCs w:val="22"/>
        </w:rPr>
        <w:t xml:space="preserve">realizadas y </w:t>
      </w:r>
      <w:r>
        <w:rPr>
          <w:rFonts w:ascii="Arial" w:hAnsi="Arial" w:cs="Arial"/>
          <w:bCs/>
          <w:sz w:val="22"/>
          <w:szCs w:val="22"/>
        </w:rPr>
        <w:t xml:space="preserve">aprobadas en </w:t>
      </w:r>
      <w:r w:rsidR="00E63469">
        <w:rPr>
          <w:rFonts w:ascii="Arial" w:hAnsi="Arial" w:cs="Arial"/>
          <w:bCs/>
          <w:sz w:val="22"/>
          <w:szCs w:val="22"/>
        </w:rPr>
        <w:t>la Sesión Ordinaria</w:t>
      </w:r>
      <w:r>
        <w:rPr>
          <w:rFonts w:ascii="Arial" w:hAnsi="Arial" w:cs="Arial"/>
          <w:bCs/>
          <w:sz w:val="22"/>
          <w:szCs w:val="22"/>
        </w:rPr>
        <w:t xml:space="preserve"> de la fecha</w:t>
      </w:r>
      <w:r w:rsidR="00E63469">
        <w:rPr>
          <w:rFonts w:ascii="Arial" w:hAnsi="Arial" w:cs="Arial"/>
          <w:bCs/>
          <w:sz w:val="22"/>
          <w:szCs w:val="22"/>
        </w:rPr>
        <w:t>, quedando debidamente dichas propuestas y votaciones plasmadas en el Acta de la referida Sesión del Consejo General.</w:t>
      </w:r>
    </w:p>
    <w:p w:rsidR="00E63469" w:rsidRDefault="00E63469" w:rsidP="00EB1DBF">
      <w:pPr>
        <w:pStyle w:val="Textoindependiente2"/>
        <w:spacing w:after="0" w:line="276" w:lineRule="auto"/>
        <w:ind w:left="-142" w:right="-374"/>
        <w:jc w:val="both"/>
        <w:rPr>
          <w:rFonts w:ascii="Arial" w:hAnsi="Arial" w:cs="Arial"/>
          <w:color w:val="000000"/>
          <w:sz w:val="22"/>
          <w:szCs w:val="22"/>
        </w:rPr>
      </w:pPr>
    </w:p>
    <w:p w:rsidR="00552C29" w:rsidRDefault="00552C29" w:rsidP="00E63469">
      <w:pPr>
        <w:pStyle w:val="NormalWeb"/>
        <w:spacing w:before="0" w:beforeAutospacing="0" w:after="0" w:afterAutospacing="0" w:line="276" w:lineRule="auto"/>
        <w:ind w:left="-142" w:right="-374"/>
        <w:jc w:val="both"/>
        <w:rPr>
          <w:rFonts w:ascii="Arial" w:hAnsi="Arial" w:cs="Arial"/>
          <w:bCs/>
          <w:sz w:val="22"/>
          <w:szCs w:val="22"/>
        </w:rPr>
      </w:pPr>
      <w:r w:rsidRPr="00F33FD9">
        <w:rPr>
          <w:rFonts w:ascii="Arial" w:hAnsi="Arial" w:cs="Arial"/>
          <w:bCs/>
          <w:sz w:val="22"/>
          <w:szCs w:val="22"/>
        </w:rPr>
        <w:t xml:space="preserve">Este </w:t>
      </w:r>
      <w:r>
        <w:rPr>
          <w:rFonts w:ascii="Arial" w:hAnsi="Arial" w:cs="Arial"/>
          <w:bCs/>
          <w:sz w:val="22"/>
          <w:szCs w:val="22"/>
        </w:rPr>
        <w:t>Acuerdo fue aprobado en Sesión</w:t>
      </w:r>
      <w:r w:rsidR="00E63469">
        <w:rPr>
          <w:rFonts w:ascii="Arial" w:hAnsi="Arial" w:cs="Arial"/>
          <w:bCs/>
          <w:sz w:val="22"/>
          <w:szCs w:val="22"/>
        </w:rPr>
        <w:t xml:space="preserve"> Ordinaria</w:t>
      </w:r>
      <w:r w:rsidR="00197140">
        <w:rPr>
          <w:rFonts w:ascii="Arial" w:hAnsi="Arial" w:cs="Arial"/>
          <w:bCs/>
          <w:sz w:val="22"/>
          <w:szCs w:val="22"/>
        </w:rPr>
        <w:t xml:space="preserve"> </w:t>
      </w:r>
      <w:r w:rsidRPr="00F33FD9">
        <w:rPr>
          <w:rFonts w:ascii="Arial" w:hAnsi="Arial" w:cs="Arial"/>
          <w:bCs/>
          <w:sz w:val="22"/>
          <w:szCs w:val="22"/>
        </w:rPr>
        <w:t xml:space="preserve">del Consejo General celebrada el día </w:t>
      </w:r>
      <w:r w:rsidR="00E63469">
        <w:rPr>
          <w:rFonts w:ascii="Arial" w:hAnsi="Arial" w:cs="Arial"/>
          <w:bCs/>
          <w:sz w:val="22"/>
          <w:szCs w:val="22"/>
        </w:rPr>
        <w:t>veintiséis de febrero</w:t>
      </w:r>
      <w:r>
        <w:rPr>
          <w:rFonts w:ascii="Arial" w:hAnsi="Arial" w:cs="Arial"/>
          <w:bCs/>
          <w:sz w:val="22"/>
          <w:szCs w:val="22"/>
        </w:rPr>
        <w:t xml:space="preserve"> </w:t>
      </w:r>
      <w:r w:rsidRPr="00F33FD9">
        <w:rPr>
          <w:rFonts w:ascii="Arial" w:hAnsi="Arial" w:cs="Arial"/>
          <w:bCs/>
          <w:sz w:val="22"/>
          <w:szCs w:val="22"/>
        </w:rPr>
        <w:t xml:space="preserve">de dos mil </w:t>
      </w:r>
      <w:r>
        <w:rPr>
          <w:rFonts w:ascii="Arial" w:hAnsi="Arial" w:cs="Arial"/>
          <w:bCs/>
          <w:sz w:val="22"/>
          <w:szCs w:val="22"/>
        </w:rPr>
        <w:t>dieci</w:t>
      </w:r>
      <w:r w:rsidR="00956319">
        <w:rPr>
          <w:rFonts w:ascii="Arial" w:hAnsi="Arial" w:cs="Arial"/>
          <w:bCs/>
          <w:sz w:val="22"/>
          <w:szCs w:val="22"/>
        </w:rPr>
        <w:t>ocho</w:t>
      </w:r>
      <w:r w:rsidRPr="00F33FD9">
        <w:rPr>
          <w:rFonts w:ascii="Arial" w:hAnsi="Arial" w:cs="Arial"/>
          <w:bCs/>
          <w:sz w:val="22"/>
          <w:szCs w:val="22"/>
        </w:rPr>
        <w:t xml:space="preserve">, por </w:t>
      </w:r>
      <w:r w:rsidR="007D5281">
        <w:rPr>
          <w:rFonts w:ascii="Arial" w:hAnsi="Arial" w:cs="Arial"/>
          <w:bCs/>
          <w:sz w:val="22"/>
          <w:szCs w:val="22"/>
        </w:rPr>
        <w:t xml:space="preserve">mayoría </w:t>
      </w:r>
      <w:r w:rsidRPr="00F33FD9">
        <w:rPr>
          <w:rFonts w:ascii="Arial" w:hAnsi="Arial" w:cs="Arial"/>
          <w:bCs/>
          <w:sz w:val="22"/>
          <w:szCs w:val="22"/>
        </w:rPr>
        <w:t>de votos</w:t>
      </w:r>
      <w:r w:rsidR="007D5281">
        <w:rPr>
          <w:rFonts w:ascii="Arial" w:hAnsi="Arial" w:cs="Arial"/>
          <w:bCs/>
          <w:sz w:val="22"/>
          <w:szCs w:val="22"/>
        </w:rPr>
        <w:t xml:space="preserve">, seis votos a favor de los </w:t>
      </w:r>
      <w:r w:rsidRPr="00F33FD9">
        <w:rPr>
          <w:rFonts w:ascii="Arial" w:hAnsi="Arial" w:cs="Arial"/>
          <w:bCs/>
          <w:sz w:val="22"/>
          <w:szCs w:val="22"/>
        </w:rPr>
        <w:t xml:space="preserve">C.C. Consejeros y las Consejeras Electorales, Licenciado José Antonio Gabriel Martínez Magaña, </w:t>
      </w:r>
      <w:r>
        <w:rPr>
          <w:rFonts w:ascii="Arial" w:hAnsi="Arial" w:cs="Arial"/>
          <w:bCs/>
          <w:sz w:val="22"/>
          <w:szCs w:val="22"/>
        </w:rPr>
        <w:t>Maestro</w:t>
      </w:r>
      <w:r w:rsidRPr="00F33FD9">
        <w:rPr>
          <w:rFonts w:ascii="Arial" w:hAnsi="Arial" w:cs="Arial"/>
          <w:bCs/>
          <w:sz w:val="22"/>
          <w:szCs w:val="22"/>
        </w:rPr>
        <w:t xml:space="preserve"> Antonio Ignacio Matute González, </w:t>
      </w:r>
      <w:r>
        <w:rPr>
          <w:rFonts w:ascii="Arial" w:hAnsi="Arial" w:cs="Arial"/>
          <w:bCs/>
          <w:sz w:val="22"/>
          <w:szCs w:val="22"/>
        </w:rPr>
        <w:t xml:space="preserve">Maestra Delta Alejandra Pacheco Puente, Maestra María del Mar Trejo Pérez, </w:t>
      </w:r>
      <w:r w:rsidRPr="00F33FD9">
        <w:rPr>
          <w:rFonts w:ascii="Arial" w:hAnsi="Arial" w:cs="Arial"/>
          <w:bCs/>
          <w:sz w:val="22"/>
          <w:szCs w:val="22"/>
        </w:rPr>
        <w:t>y la Consejera President</w:t>
      </w:r>
      <w:r>
        <w:rPr>
          <w:rFonts w:ascii="Arial" w:hAnsi="Arial" w:cs="Arial"/>
          <w:bCs/>
          <w:sz w:val="22"/>
          <w:szCs w:val="22"/>
        </w:rPr>
        <w:t>e</w:t>
      </w:r>
      <w:r w:rsidRPr="00F33FD9">
        <w:rPr>
          <w:rFonts w:ascii="Arial" w:hAnsi="Arial" w:cs="Arial"/>
          <w:bCs/>
          <w:sz w:val="22"/>
          <w:szCs w:val="22"/>
        </w:rPr>
        <w:t xml:space="preserve">, </w:t>
      </w:r>
      <w:r>
        <w:rPr>
          <w:rFonts w:ascii="Arial" w:hAnsi="Arial" w:cs="Arial"/>
          <w:bCs/>
          <w:sz w:val="22"/>
          <w:szCs w:val="22"/>
        </w:rPr>
        <w:t>Maestra</w:t>
      </w:r>
      <w:r w:rsidRPr="00F33FD9">
        <w:rPr>
          <w:rFonts w:ascii="Arial" w:hAnsi="Arial" w:cs="Arial"/>
          <w:bCs/>
          <w:sz w:val="22"/>
          <w:szCs w:val="22"/>
        </w:rPr>
        <w:t xml:space="preserve"> María de Lourdes Rosas Moya</w:t>
      </w:r>
      <w:r w:rsidR="007D5281">
        <w:rPr>
          <w:rFonts w:ascii="Arial" w:hAnsi="Arial" w:cs="Arial"/>
          <w:bCs/>
          <w:sz w:val="22"/>
          <w:szCs w:val="22"/>
        </w:rPr>
        <w:t xml:space="preserve">, y un voto en contra del Consejero Electoral </w:t>
      </w:r>
      <w:r w:rsidR="007D5281">
        <w:rPr>
          <w:rFonts w:ascii="Arial" w:hAnsi="Arial" w:cs="Arial"/>
          <w:bCs/>
          <w:sz w:val="22"/>
          <w:szCs w:val="22"/>
        </w:rPr>
        <w:t>Licenciado Jorge Antonio Vallejo Buenfil</w:t>
      </w:r>
      <w:r w:rsidRPr="00F33FD9">
        <w:rPr>
          <w:rFonts w:ascii="Arial" w:hAnsi="Arial" w:cs="Arial"/>
          <w:bCs/>
          <w:sz w:val="22"/>
          <w:szCs w:val="22"/>
        </w:rPr>
        <w:t>.</w:t>
      </w:r>
    </w:p>
    <w:p w:rsidR="00DC2AAD" w:rsidRDefault="00DC2AAD" w:rsidP="00E63469">
      <w:pPr>
        <w:pStyle w:val="NormalWeb"/>
        <w:spacing w:before="0" w:beforeAutospacing="0" w:after="0" w:afterAutospacing="0" w:line="276" w:lineRule="auto"/>
        <w:ind w:left="-142" w:right="-374"/>
        <w:jc w:val="both"/>
        <w:rPr>
          <w:rFonts w:ascii="Arial" w:hAnsi="Arial" w:cs="Arial"/>
          <w:bCs/>
          <w:sz w:val="22"/>
          <w:szCs w:val="22"/>
        </w:rPr>
      </w:pPr>
      <w:bookmarkStart w:id="0" w:name="_GoBack"/>
      <w:bookmarkEnd w:id="0"/>
    </w:p>
    <w:tbl>
      <w:tblPr>
        <w:tblpPr w:leftFromText="141" w:rightFromText="141" w:vertAnchor="text" w:horzAnchor="margin" w:tblpXSpec="center" w:tblpY="619"/>
        <w:tblW w:w="10657" w:type="dxa"/>
        <w:tblCellSpacing w:w="0" w:type="dxa"/>
        <w:tblCellMar>
          <w:left w:w="0" w:type="dxa"/>
          <w:right w:w="0" w:type="dxa"/>
        </w:tblCellMar>
        <w:tblLook w:val="0000" w:firstRow="0" w:lastRow="0" w:firstColumn="0" w:lastColumn="0" w:noHBand="0" w:noVBand="0"/>
      </w:tblPr>
      <w:tblGrid>
        <w:gridCol w:w="5387"/>
        <w:gridCol w:w="5270"/>
      </w:tblGrid>
      <w:tr w:rsidR="00DC2AAD" w:rsidRPr="00743FF1" w:rsidTr="00DC2AAD">
        <w:trPr>
          <w:trHeight w:val="349"/>
          <w:tblCellSpacing w:w="0" w:type="dxa"/>
        </w:trPr>
        <w:tc>
          <w:tcPr>
            <w:tcW w:w="5387" w:type="dxa"/>
          </w:tcPr>
          <w:p w:rsidR="00DC2AAD" w:rsidRPr="00743FF1" w:rsidRDefault="00DC2AAD" w:rsidP="00DC2AAD">
            <w:pPr>
              <w:spacing w:line="276" w:lineRule="auto"/>
              <w:ind w:right="-232"/>
              <w:jc w:val="center"/>
              <w:rPr>
                <w:rFonts w:ascii="Arial" w:hAnsi="Arial" w:cs="Arial"/>
                <w:b/>
                <w:bCs/>
                <w:sz w:val="18"/>
                <w:szCs w:val="18"/>
              </w:rPr>
            </w:pPr>
          </w:p>
          <w:p w:rsidR="00DC2AAD" w:rsidRPr="00743FF1" w:rsidRDefault="00DC2AAD" w:rsidP="00DC2AAD">
            <w:pPr>
              <w:spacing w:line="276" w:lineRule="auto"/>
              <w:jc w:val="center"/>
              <w:rPr>
                <w:rFonts w:ascii="Arial" w:hAnsi="Arial" w:cs="Arial"/>
                <w:b/>
                <w:bCs/>
                <w:sz w:val="18"/>
                <w:szCs w:val="18"/>
              </w:rPr>
            </w:pPr>
            <w:r w:rsidRPr="00743FF1">
              <w:rPr>
                <w:rFonts w:ascii="Arial" w:hAnsi="Arial" w:cs="Arial"/>
                <w:b/>
                <w:bCs/>
                <w:sz w:val="18"/>
                <w:szCs w:val="18"/>
              </w:rPr>
              <w:t>MTRA. MARÍA DE LOURDES ROSAS MOYA</w:t>
            </w:r>
          </w:p>
          <w:p w:rsidR="00DC2AAD" w:rsidRPr="00743FF1" w:rsidRDefault="00DC2AAD" w:rsidP="00DC2AAD">
            <w:pPr>
              <w:spacing w:line="276" w:lineRule="auto"/>
              <w:jc w:val="center"/>
              <w:rPr>
                <w:rFonts w:ascii="Arial" w:hAnsi="Arial" w:cs="Arial"/>
                <w:b/>
                <w:bCs/>
                <w:sz w:val="18"/>
                <w:szCs w:val="18"/>
              </w:rPr>
            </w:pPr>
            <w:r w:rsidRPr="00743FF1">
              <w:rPr>
                <w:rFonts w:ascii="Arial" w:hAnsi="Arial" w:cs="Arial"/>
                <w:b/>
                <w:bCs/>
                <w:sz w:val="18"/>
                <w:szCs w:val="18"/>
              </w:rPr>
              <w:t>CONSEJERA PRESIDENTE</w:t>
            </w:r>
          </w:p>
        </w:tc>
        <w:tc>
          <w:tcPr>
            <w:tcW w:w="5270" w:type="dxa"/>
          </w:tcPr>
          <w:p w:rsidR="00DC2AAD" w:rsidRPr="00743FF1" w:rsidRDefault="00DC2AAD" w:rsidP="00DC2AAD">
            <w:pPr>
              <w:spacing w:line="276" w:lineRule="auto"/>
              <w:ind w:right="-232"/>
              <w:jc w:val="center"/>
              <w:rPr>
                <w:rFonts w:ascii="Arial" w:hAnsi="Arial" w:cs="Arial"/>
                <w:b/>
                <w:bCs/>
                <w:sz w:val="18"/>
                <w:szCs w:val="18"/>
              </w:rPr>
            </w:pPr>
          </w:p>
          <w:p w:rsidR="00DC2AAD" w:rsidRPr="00743FF1" w:rsidRDefault="00DC2AAD" w:rsidP="00DC2AAD">
            <w:pPr>
              <w:spacing w:line="276" w:lineRule="auto"/>
              <w:ind w:right="169"/>
              <w:jc w:val="center"/>
              <w:rPr>
                <w:rFonts w:ascii="Arial" w:hAnsi="Arial" w:cs="Arial"/>
                <w:b/>
                <w:bCs/>
                <w:sz w:val="18"/>
                <w:szCs w:val="18"/>
              </w:rPr>
            </w:pPr>
            <w:r w:rsidRPr="00743FF1">
              <w:rPr>
                <w:rFonts w:ascii="Arial" w:hAnsi="Arial" w:cs="Arial"/>
                <w:b/>
                <w:bCs/>
                <w:sz w:val="18"/>
                <w:szCs w:val="18"/>
              </w:rPr>
              <w:t>MTRO. HIDALGO ARMANDO VICTORIA MALDONADO</w:t>
            </w:r>
            <w:r w:rsidRPr="00743FF1">
              <w:rPr>
                <w:rFonts w:ascii="Arial" w:hAnsi="Arial" w:cs="Arial"/>
                <w:b/>
                <w:bCs/>
                <w:sz w:val="18"/>
                <w:szCs w:val="18"/>
              </w:rPr>
              <w:br/>
              <w:t xml:space="preserve">SECRETARIO EJECUTIVO </w:t>
            </w:r>
          </w:p>
        </w:tc>
      </w:tr>
    </w:tbl>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p w:rsidR="009A28FC" w:rsidRPr="001B476E" w:rsidRDefault="009A28FC" w:rsidP="009A28FC">
      <w:pPr>
        <w:spacing w:before="100" w:beforeAutospacing="1" w:after="100" w:afterAutospacing="1" w:line="276" w:lineRule="auto"/>
        <w:ind w:right="-516" w:firstLine="708"/>
        <w:jc w:val="both"/>
        <w:rPr>
          <w:rFonts w:ascii="Arial" w:hAnsi="Arial" w:cs="Arial"/>
          <w:bCs/>
          <w:sz w:val="22"/>
          <w:szCs w:val="22"/>
        </w:rPr>
      </w:pPr>
    </w:p>
    <w:p w:rsidR="00A73965" w:rsidRPr="00141F79" w:rsidRDefault="00A73965" w:rsidP="002A3561">
      <w:pPr>
        <w:pStyle w:val="Encabezado"/>
        <w:tabs>
          <w:tab w:val="clear" w:pos="4419"/>
          <w:tab w:val="clear" w:pos="8838"/>
        </w:tabs>
        <w:ind w:left="-284" w:right="-516"/>
        <w:jc w:val="both"/>
        <w:rPr>
          <w:rFonts w:ascii="Arial" w:hAnsi="Arial" w:cs="Arial"/>
          <w:sz w:val="22"/>
          <w:szCs w:val="22"/>
        </w:rPr>
      </w:pPr>
    </w:p>
    <w:sectPr w:rsidR="00A73965" w:rsidRPr="00141F79" w:rsidSect="00E63469">
      <w:footerReference w:type="default" r:id="rId8"/>
      <w:pgSz w:w="12242" w:h="15842" w:code="1"/>
      <w:pgMar w:top="851" w:right="1469" w:bottom="709"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34" w:rsidRDefault="00250D34">
      <w:r>
        <w:separator/>
      </w:r>
    </w:p>
  </w:endnote>
  <w:endnote w:type="continuationSeparator" w:id="0">
    <w:p w:rsidR="00250D34" w:rsidRDefault="0025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89910"/>
      <w:docPartObj>
        <w:docPartGallery w:val="Page Numbers (Bottom of Page)"/>
        <w:docPartUnique/>
      </w:docPartObj>
    </w:sdtPr>
    <w:sdtEndPr/>
    <w:sdtContent>
      <w:sdt>
        <w:sdtPr>
          <w:id w:val="-1247406874"/>
          <w:docPartObj>
            <w:docPartGallery w:val="Page Numbers (Top of Page)"/>
            <w:docPartUnique/>
          </w:docPartObj>
        </w:sdtPr>
        <w:sdtEndPr/>
        <w:sdtContent>
          <w:p w:rsidR="00C0706E" w:rsidRDefault="00C0706E">
            <w:pPr>
              <w:pStyle w:val="Piedepgina"/>
              <w:jc w:val="center"/>
            </w:pPr>
            <w:r>
              <w:t xml:space="preserve">Página </w:t>
            </w:r>
            <w:r>
              <w:rPr>
                <w:b/>
              </w:rPr>
              <w:fldChar w:fldCharType="begin"/>
            </w:r>
            <w:r>
              <w:rPr>
                <w:b/>
              </w:rPr>
              <w:instrText>PAGE</w:instrText>
            </w:r>
            <w:r>
              <w:rPr>
                <w:b/>
              </w:rPr>
              <w:fldChar w:fldCharType="separate"/>
            </w:r>
            <w:r w:rsidR="00DC2AAD">
              <w:rPr>
                <w:b/>
                <w:noProof/>
              </w:rPr>
              <w:t>22</w:t>
            </w:r>
            <w:r>
              <w:rPr>
                <w:b/>
              </w:rPr>
              <w:fldChar w:fldCharType="end"/>
            </w:r>
            <w:r>
              <w:t xml:space="preserve"> de </w:t>
            </w:r>
            <w:r>
              <w:rPr>
                <w:b/>
              </w:rPr>
              <w:fldChar w:fldCharType="begin"/>
            </w:r>
            <w:r>
              <w:rPr>
                <w:b/>
              </w:rPr>
              <w:instrText>NUMPAGES</w:instrText>
            </w:r>
            <w:r>
              <w:rPr>
                <w:b/>
              </w:rPr>
              <w:fldChar w:fldCharType="separate"/>
            </w:r>
            <w:r w:rsidR="00DC2AAD">
              <w:rPr>
                <w:b/>
                <w:noProof/>
              </w:rPr>
              <w:t>22</w:t>
            </w:r>
            <w:r>
              <w:rPr>
                <w:b/>
              </w:rPr>
              <w:fldChar w:fldCharType="end"/>
            </w:r>
          </w:p>
        </w:sdtContent>
      </w:sdt>
    </w:sdtContent>
  </w:sdt>
  <w:p w:rsidR="00C0706E" w:rsidRDefault="00C070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34" w:rsidRDefault="00250D34">
      <w:r>
        <w:separator/>
      </w:r>
    </w:p>
  </w:footnote>
  <w:footnote w:type="continuationSeparator" w:id="0">
    <w:p w:rsidR="00250D34" w:rsidRDefault="00250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ADD"/>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1052C"/>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958E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4018288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419E1E4D"/>
    <w:multiLevelType w:val="hybridMultilevel"/>
    <w:tmpl w:val="7C7ABE3A"/>
    <w:lvl w:ilvl="0" w:tplc="31BEC8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946C7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A569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7E7AF6"/>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4EC23BF7"/>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325A1B"/>
    <w:multiLevelType w:val="hybridMultilevel"/>
    <w:tmpl w:val="920E9196"/>
    <w:lvl w:ilvl="0" w:tplc="A5EA86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71B18"/>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F7729"/>
    <w:multiLevelType w:val="hybridMultilevel"/>
    <w:tmpl w:val="1C2651AE"/>
    <w:lvl w:ilvl="0" w:tplc="E2C068D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6A6E4BB6"/>
    <w:multiLevelType w:val="hybridMultilevel"/>
    <w:tmpl w:val="7D7209CA"/>
    <w:lvl w:ilvl="0" w:tplc="3A52BE2E">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7" w15:restartNumberingAfterBreak="0">
    <w:nsid w:val="7CA464CA"/>
    <w:multiLevelType w:val="hybridMultilevel"/>
    <w:tmpl w:val="A894B022"/>
    <w:lvl w:ilvl="0" w:tplc="83C6C94A">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8" w15:restartNumberingAfterBreak="0">
    <w:nsid w:val="7E635DC6"/>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6"/>
  </w:num>
  <w:num w:numId="5">
    <w:abstractNumId w:val="8"/>
  </w:num>
  <w:num w:numId="6">
    <w:abstractNumId w:val="7"/>
  </w:num>
  <w:num w:numId="7">
    <w:abstractNumId w:val="9"/>
  </w:num>
  <w:num w:numId="8">
    <w:abstractNumId w:val="0"/>
  </w:num>
  <w:num w:numId="9">
    <w:abstractNumId w:val="3"/>
  </w:num>
  <w:num w:numId="10">
    <w:abstractNumId w:val="4"/>
  </w:num>
  <w:num w:numId="11">
    <w:abstractNumId w:val="12"/>
  </w:num>
  <w:num w:numId="12">
    <w:abstractNumId w:val="18"/>
  </w:num>
  <w:num w:numId="13">
    <w:abstractNumId w:val="14"/>
  </w:num>
  <w:num w:numId="14">
    <w:abstractNumId w:val="13"/>
  </w:num>
  <w:num w:numId="15">
    <w:abstractNumId w:val="10"/>
  </w:num>
  <w:num w:numId="16">
    <w:abstractNumId w:val="2"/>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A"/>
    <w:rsid w:val="00004908"/>
    <w:rsid w:val="000052CD"/>
    <w:rsid w:val="0000657C"/>
    <w:rsid w:val="00037998"/>
    <w:rsid w:val="00051798"/>
    <w:rsid w:val="00051803"/>
    <w:rsid w:val="00052AC9"/>
    <w:rsid w:val="000572DA"/>
    <w:rsid w:val="000717E7"/>
    <w:rsid w:val="0007274F"/>
    <w:rsid w:val="00076403"/>
    <w:rsid w:val="00086B01"/>
    <w:rsid w:val="00096CF7"/>
    <w:rsid w:val="00097A40"/>
    <w:rsid w:val="000A0042"/>
    <w:rsid w:val="000A22E0"/>
    <w:rsid w:val="000B0B0D"/>
    <w:rsid w:val="000B4488"/>
    <w:rsid w:val="000B62B6"/>
    <w:rsid w:val="000B71AC"/>
    <w:rsid w:val="000D4694"/>
    <w:rsid w:val="000D77F5"/>
    <w:rsid w:val="000E1951"/>
    <w:rsid w:val="000E747E"/>
    <w:rsid w:val="00101437"/>
    <w:rsid w:val="00112FB6"/>
    <w:rsid w:val="00115A33"/>
    <w:rsid w:val="0013240E"/>
    <w:rsid w:val="00133ACF"/>
    <w:rsid w:val="00135083"/>
    <w:rsid w:val="00145553"/>
    <w:rsid w:val="001507B7"/>
    <w:rsid w:val="001628FE"/>
    <w:rsid w:val="00167F96"/>
    <w:rsid w:val="00171DEF"/>
    <w:rsid w:val="001744B5"/>
    <w:rsid w:val="00185032"/>
    <w:rsid w:val="001927BE"/>
    <w:rsid w:val="00197140"/>
    <w:rsid w:val="001A728E"/>
    <w:rsid w:val="001B476E"/>
    <w:rsid w:val="001B6351"/>
    <w:rsid w:val="001D6DA0"/>
    <w:rsid w:val="001E0737"/>
    <w:rsid w:val="001E38E5"/>
    <w:rsid w:val="001E68DE"/>
    <w:rsid w:val="00200ADB"/>
    <w:rsid w:val="0020600D"/>
    <w:rsid w:val="00207187"/>
    <w:rsid w:val="002103E2"/>
    <w:rsid w:val="00213989"/>
    <w:rsid w:val="002149BD"/>
    <w:rsid w:val="00222A00"/>
    <w:rsid w:val="002427C1"/>
    <w:rsid w:val="00250D34"/>
    <w:rsid w:val="00261A63"/>
    <w:rsid w:val="00264FAD"/>
    <w:rsid w:val="00271D30"/>
    <w:rsid w:val="0028267E"/>
    <w:rsid w:val="00282A7F"/>
    <w:rsid w:val="00290B14"/>
    <w:rsid w:val="00296914"/>
    <w:rsid w:val="00297657"/>
    <w:rsid w:val="002A3561"/>
    <w:rsid w:val="002A5DE4"/>
    <w:rsid w:val="002B199B"/>
    <w:rsid w:val="002B4AD5"/>
    <w:rsid w:val="002B5D9B"/>
    <w:rsid w:val="002B6E3F"/>
    <w:rsid w:val="002C468A"/>
    <w:rsid w:val="002D0550"/>
    <w:rsid w:val="002D46AE"/>
    <w:rsid w:val="003100C3"/>
    <w:rsid w:val="00331FBF"/>
    <w:rsid w:val="003353E9"/>
    <w:rsid w:val="003417FD"/>
    <w:rsid w:val="0035527A"/>
    <w:rsid w:val="0035544C"/>
    <w:rsid w:val="00356AA6"/>
    <w:rsid w:val="003651AC"/>
    <w:rsid w:val="00371E66"/>
    <w:rsid w:val="003878B6"/>
    <w:rsid w:val="003B514B"/>
    <w:rsid w:val="003C4CA0"/>
    <w:rsid w:val="003D2721"/>
    <w:rsid w:val="003E18E6"/>
    <w:rsid w:val="003E2E39"/>
    <w:rsid w:val="003F61FA"/>
    <w:rsid w:val="00401BB2"/>
    <w:rsid w:val="00406215"/>
    <w:rsid w:val="00406CC5"/>
    <w:rsid w:val="00424668"/>
    <w:rsid w:val="004279D0"/>
    <w:rsid w:val="0044074B"/>
    <w:rsid w:val="00444E27"/>
    <w:rsid w:val="004473E2"/>
    <w:rsid w:val="00452ED5"/>
    <w:rsid w:val="004564E8"/>
    <w:rsid w:val="0046321D"/>
    <w:rsid w:val="00472E3C"/>
    <w:rsid w:val="0047450F"/>
    <w:rsid w:val="00475F43"/>
    <w:rsid w:val="00476572"/>
    <w:rsid w:val="00481990"/>
    <w:rsid w:val="0048329B"/>
    <w:rsid w:val="00485C79"/>
    <w:rsid w:val="00486D99"/>
    <w:rsid w:val="004875A6"/>
    <w:rsid w:val="00492E5E"/>
    <w:rsid w:val="004B10A1"/>
    <w:rsid w:val="004B3CA1"/>
    <w:rsid w:val="004B6C0C"/>
    <w:rsid w:val="004C0E4C"/>
    <w:rsid w:val="004C140D"/>
    <w:rsid w:val="004C4F75"/>
    <w:rsid w:val="004D14C3"/>
    <w:rsid w:val="004E48E6"/>
    <w:rsid w:val="004E5876"/>
    <w:rsid w:val="004F067E"/>
    <w:rsid w:val="004F123A"/>
    <w:rsid w:val="00524BA2"/>
    <w:rsid w:val="005258D3"/>
    <w:rsid w:val="00525C6D"/>
    <w:rsid w:val="005313FC"/>
    <w:rsid w:val="0053613E"/>
    <w:rsid w:val="00544D0A"/>
    <w:rsid w:val="00551DAC"/>
    <w:rsid w:val="00552C29"/>
    <w:rsid w:val="00553C49"/>
    <w:rsid w:val="00560981"/>
    <w:rsid w:val="005676CE"/>
    <w:rsid w:val="00574146"/>
    <w:rsid w:val="0057685D"/>
    <w:rsid w:val="00592327"/>
    <w:rsid w:val="005B0CE2"/>
    <w:rsid w:val="005B1727"/>
    <w:rsid w:val="005B5C5E"/>
    <w:rsid w:val="005C3053"/>
    <w:rsid w:val="005D6B58"/>
    <w:rsid w:val="005D6E34"/>
    <w:rsid w:val="005E36A8"/>
    <w:rsid w:val="005E3977"/>
    <w:rsid w:val="005F5C6B"/>
    <w:rsid w:val="00603FBA"/>
    <w:rsid w:val="00605A29"/>
    <w:rsid w:val="00616177"/>
    <w:rsid w:val="00631AF1"/>
    <w:rsid w:val="0063438C"/>
    <w:rsid w:val="0064094A"/>
    <w:rsid w:val="0064536C"/>
    <w:rsid w:val="00646954"/>
    <w:rsid w:val="00646EC0"/>
    <w:rsid w:val="00656A1E"/>
    <w:rsid w:val="00663032"/>
    <w:rsid w:val="00674F4D"/>
    <w:rsid w:val="006753BB"/>
    <w:rsid w:val="006768DA"/>
    <w:rsid w:val="00677542"/>
    <w:rsid w:val="00680EEF"/>
    <w:rsid w:val="006874BE"/>
    <w:rsid w:val="006A73B4"/>
    <w:rsid w:val="006B2596"/>
    <w:rsid w:val="006B6316"/>
    <w:rsid w:val="006C0C1D"/>
    <w:rsid w:val="006C20B6"/>
    <w:rsid w:val="006C7B5E"/>
    <w:rsid w:val="006C7D76"/>
    <w:rsid w:val="006E5378"/>
    <w:rsid w:val="006F152A"/>
    <w:rsid w:val="006F4261"/>
    <w:rsid w:val="007014B1"/>
    <w:rsid w:val="0071391E"/>
    <w:rsid w:val="00713BF5"/>
    <w:rsid w:val="00714709"/>
    <w:rsid w:val="00714F20"/>
    <w:rsid w:val="007373DC"/>
    <w:rsid w:val="007417EF"/>
    <w:rsid w:val="00741F15"/>
    <w:rsid w:val="0075127F"/>
    <w:rsid w:val="007526BA"/>
    <w:rsid w:val="00755D7B"/>
    <w:rsid w:val="007618F5"/>
    <w:rsid w:val="00763F14"/>
    <w:rsid w:val="00773567"/>
    <w:rsid w:val="00775CEE"/>
    <w:rsid w:val="00775F2F"/>
    <w:rsid w:val="007830F1"/>
    <w:rsid w:val="0078395A"/>
    <w:rsid w:val="00786070"/>
    <w:rsid w:val="00794560"/>
    <w:rsid w:val="007979B6"/>
    <w:rsid w:val="007B0BE0"/>
    <w:rsid w:val="007C2A24"/>
    <w:rsid w:val="007C2C02"/>
    <w:rsid w:val="007D13E9"/>
    <w:rsid w:val="007D1A01"/>
    <w:rsid w:val="007D5281"/>
    <w:rsid w:val="007E0B6D"/>
    <w:rsid w:val="007E7565"/>
    <w:rsid w:val="007F0086"/>
    <w:rsid w:val="0080401E"/>
    <w:rsid w:val="00812425"/>
    <w:rsid w:val="00813B7B"/>
    <w:rsid w:val="00814A71"/>
    <w:rsid w:val="00815D4A"/>
    <w:rsid w:val="00824EDA"/>
    <w:rsid w:val="00841F6F"/>
    <w:rsid w:val="0084306F"/>
    <w:rsid w:val="008437A7"/>
    <w:rsid w:val="00846EBC"/>
    <w:rsid w:val="008515AF"/>
    <w:rsid w:val="00861271"/>
    <w:rsid w:val="008648DE"/>
    <w:rsid w:val="00867DA1"/>
    <w:rsid w:val="00881DB5"/>
    <w:rsid w:val="008873E6"/>
    <w:rsid w:val="008963A4"/>
    <w:rsid w:val="008A2B81"/>
    <w:rsid w:val="008A7BB5"/>
    <w:rsid w:val="008C03AA"/>
    <w:rsid w:val="008D7AF3"/>
    <w:rsid w:val="008F0779"/>
    <w:rsid w:val="008F7C44"/>
    <w:rsid w:val="00916EDD"/>
    <w:rsid w:val="00917BAC"/>
    <w:rsid w:val="00920099"/>
    <w:rsid w:val="00931840"/>
    <w:rsid w:val="00934A11"/>
    <w:rsid w:val="00937295"/>
    <w:rsid w:val="00944AB6"/>
    <w:rsid w:val="00956319"/>
    <w:rsid w:val="00957219"/>
    <w:rsid w:val="00961412"/>
    <w:rsid w:val="009921A9"/>
    <w:rsid w:val="00994DCC"/>
    <w:rsid w:val="00996444"/>
    <w:rsid w:val="009A28FC"/>
    <w:rsid w:val="009B0A5A"/>
    <w:rsid w:val="009B2EA1"/>
    <w:rsid w:val="009B6BBD"/>
    <w:rsid w:val="009C221F"/>
    <w:rsid w:val="009D6F64"/>
    <w:rsid w:val="009F3B10"/>
    <w:rsid w:val="00A0679A"/>
    <w:rsid w:val="00A1287B"/>
    <w:rsid w:val="00A2323E"/>
    <w:rsid w:val="00A24EC5"/>
    <w:rsid w:val="00A27112"/>
    <w:rsid w:val="00A43E0E"/>
    <w:rsid w:val="00A52E55"/>
    <w:rsid w:val="00A5414B"/>
    <w:rsid w:val="00A61620"/>
    <w:rsid w:val="00A73965"/>
    <w:rsid w:val="00A760C4"/>
    <w:rsid w:val="00A867DD"/>
    <w:rsid w:val="00A921EF"/>
    <w:rsid w:val="00AA73F0"/>
    <w:rsid w:val="00AA74DA"/>
    <w:rsid w:val="00AB1A13"/>
    <w:rsid w:val="00AC6A47"/>
    <w:rsid w:val="00AC7723"/>
    <w:rsid w:val="00AD2039"/>
    <w:rsid w:val="00AD2828"/>
    <w:rsid w:val="00AD523F"/>
    <w:rsid w:val="00AE5445"/>
    <w:rsid w:val="00AE74C3"/>
    <w:rsid w:val="00AF2CF7"/>
    <w:rsid w:val="00AF3A1E"/>
    <w:rsid w:val="00B161D8"/>
    <w:rsid w:val="00B16B97"/>
    <w:rsid w:val="00B21FBE"/>
    <w:rsid w:val="00B23A8A"/>
    <w:rsid w:val="00B365D2"/>
    <w:rsid w:val="00B36B29"/>
    <w:rsid w:val="00B403BF"/>
    <w:rsid w:val="00B429BD"/>
    <w:rsid w:val="00B43E43"/>
    <w:rsid w:val="00B506D2"/>
    <w:rsid w:val="00B60D01"/>
    <w:rsid w:val="00B61A2D"/>
    <w:rsid w:val="00B61B9F"/>
    <w:rsid w:val="00B654F8"/>
    <w:rsid w:val="00B72E55"/>
    <w:rsid w:val="00B730B2"/>
    <w:rsid w:val="00B779AB"/>
    <w:rsid w:val="00B8348F"/>
    <w:rsid w:val="00B9044E"/>
    <w:rsid w:val="00B96BE9"/>
    <w:rsid w:val="00BA2517"/>
    <w:rsid w:val="00BC3EA9"/>
    <w:rsid w:val="00BD2397"/>
    <w:rsid w:val="00BD2C54"/>
    <w:rsid w:val="00BF1D83"/>
    <w:rsid w:val="00BF4A5D"/>
    <w:rsid w:val="00C00E81"/>
    <w:rsid w:val="00C055DC"/>
    <w:rsid w:val="00C0706E"/>
    <w:rsid w:val="00C075A6"/>
    <w:rsid w:val="00C1654B"/>
    <w:rsid w:val="00C25031"/>
    <w:rsid w:val="00C31F7A"/>
    <w:rsid w:val="00C41179"/>
    <w:rsid w:val="00C41C8F"/>
    <w:rsid w:val="00C429EB"/>
    <w:rsid w:val="00C47A20"/>
    <w:rsid w:val="00C614ED"/>
    <w:rsid w:val="00C74575"/>
    <w:rsid w:val="00C777B9"/>
    <w:rsid w:val="00C92309"/>
    <w:rsid w:val="00C93A23"/>
    <w:rsid w:val="00CB5A3B"/>
    <w:rsid w:val="00CC1C08"/>
    <w:rsid w:val="00CC3920"/>
    <w:rsid w:val="00CD4E6C"/>
    <w:rsid w:val="00CD6FC4"/>
    <w:rsid w:val="00CD7D9D"/>
    <w:rsid w:val="00CE36D1"/>
    <w:rsid w:val="00D03911"/>
    <w:rsid w:val="00D04C6D"/>
    <w:rsid w:val="00D12851"/>
    <w:rsid w:val="00D1766E"/>
    <w:rsid w:val="00D17AC5"/>
    <w:rsid w:val="00D277FB"/>
    <w:rsid w:val="00D338A1"/>
    <w:rsid w:val="00D412C0"/>
    <w:rsid w:val="00D43EB7"/>
    <w:rsid w:val="00D46ED1"/>
    <w:rsid w:val="00D57FB0"/>
    <w:rsid w:val="00D727ED"/>
    <w:rsid w:val="00D7608C"/>
    <w:rsid w:val="00D813FB"/>
    <w:rsid w:val="00D81B7A"/>
    <w:rsid w:val="00D831A8"/>
    <w:rsid w:val="00D957A6"/>
    <w:rsid w:val="00DB2C7D"/>
    <w:rsid w:val="00DB380C"/>
    <w:rsid w:val="00DC2AAD"/>
    <w:rsid w:val="00DC2F6F"/>
    <w:rsid w:val="00DC7C1E"/>
    <w:rsid w:val="00DD3139"/>
    <w:rsid w:val="00DD706E"/>
    <w:rsid w:val="00DE2493"/>
    <w:rsid w:val="00DE582A"/>
    <w:rsid w:val="00DE6AEC"/>
    <w:rsid w:val="00DF150A"/>
    <w:rsid w:val="00DF7B6E"/>
    <w:rsid w:val="00E1044D"/>
    <w:rsid w:val="00E1316D"/>
    <w:rsid w:val="00E27C48"/>
    <w:rsid w:val="00E36084"/>
    <w:rsid w:val="00E4244B"/>
    <w:rsid w:val="00E53124"/>
    <w:rsid w:val="00E63469"/>
    <w:rsid w:val="00E723B3"/>
    <w:rsid w:val="00E72948"/>
    <w:rsid w:val="00E760C3"/>
    <w:rsid w:val="00EA68F4"/>
    <w:rsid w:val="00EB00EA"/>
    <w:rsid w:val="00EB1DBF"/>
    <w:rsid w:val="00EB78FC"/>
    <w:rsid w:val="00EC29DE"/>
    <w:rsid w:val="00EC2A56"/>
    <w:rsid w:val="00EC39D0"/>
    <w:rsid w:val="00EC3FED"/>
    <w:rsid w:val="00EC5CB8"/>
    <w:rsid w:val="00EC5D43"/>
    <w:rsid w:val="00EE1FA1"/>
    <w:rsid w:val="00EE3564"/>
    <w:rsid w:val="00EF6297"/>
    <w:rsid w:val="00F00F94"/>
    <w:rsid w:val="00F135AD"/>
    <w:rsid w:val="00F210BA"/>
    <w:rsid w:val="00F21CEC"/>
    <w:rsid w:val="00F25112"/>
    <w:rsid w:val="00F26A6E"/>
    <w:rsid w:val="00F35C78"/>
    <w:rsid w:val="00F52812"/>
    <w:rsid w:val="00F543D8"/>
    <w:rsid w:val="00F550EC"/>
    <w:rsid w:val="00F650E3"/>
    <w:rsid w:val="00F71085"/>
    <w:rsid w:val="00F730E2"/>
    <w:rsid w:val="00F765A5"/>
    <w:rsid w:val="00F876F5"/>
    <w:rsid w:val="00FA1A3A"/>
    <w:rsid w:val="00FA2DEC"/>
    <w:rsid w:val="00FA453B"/>
    <w:rsid w:val="00FA5DCF"/>
    <w:rsid w:val="00FC3E27"/>
    <w:rsid w:val="00FC59FE"/>
    <w:rsid w:val="00FE0402"/>
    <w:rsid w:val="00FE26F3"/>
    <w:rsid w:val="00FF4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077FA21"/>
  <w15:docId w15:val="{CDCA0D8C-DFE4-4059-BA1E-10F1478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0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4D0A"/>
    <w:pPr>
      <w:tabs>
        <w:tab w:val="center" w:pos="4419"/>
        <w:tab w:val="right" w:pos="8838"/>
      </w:tabs>
    </w:pPr>
  </w:style>
  <w:style w:type="character" w:styleId="Textoennegrita">
    <w:name w:val="Strong"/>
    <w:basedOn w:val="Fuentedeprrafopredeter"/>
    <w:qFormat/>
    <w:rsid w:val="00544D0A"/>
    <w:rPr>
      <w:b/>
      <w:bCs/>
    </w:rPr>
  </w:style>
  <w:style w:type="paragraph" w:styleId="Textoindependiente">
    <w:name w:val="Body Text"/>
    <w:basedOn w:val="Normal"/>
    <w:rsid w:val="00544D0A"/>
    <w:pPr>
      <w:jc w:val="both"/>
    </w:pPr>
    <w:rPr>
      <w:rFonts w:ascii="Century Gothic" w:hAnsi="Century Gothic"/>
      <w:color w:val="000000"/>
      <w:sz w:val="22"/>
      <w:szCs w:val="22"/>
    </w:rPr>
  </w:style>
  <w:style w:type="paragraph" w:styleId="Textoindependiente2">
    <w:name w:val="Body Text 2"/>
    <w:basedOn w:val="Normal"/>
    <w:rsid w:val="00544D0A"/>
    <w:pPr>
      <w:spacing w:after="120" w:line="480" w:lineRule="auto"/>
    </w:pPr>
  </w:style>
  <w:style w:type="paragraph" w:styleId="Piedepgina">
    <w:name w:val="footer"/>
    <w:basedOn w:val="Normal"/>
    <w:link w:val="PiedepginaCar"/>
    <w:uiPriority w:val="99"/>
    <w:rsid w:val="007D1A01"/>
    <w:pPr>
      <w:tabs>
        <w:tab w:val="center" w:pos="4252"/>
        <w:tab w:val="right" w:pos="8504"/>
      </w:tabs>
    </w:pPr>
  </w:style>
  <w:style w:type="character" w:customStyle="1" w:styleId="PiedepginaCar">
    <w:name w:val="Pie de página Car"/>
    <w:basedOn w:val="Fuentedeprrafopredeter"/>
    <w:link w:val="Piedepgina"/>
    <w:uiPriority w:val="99"/>
    <w:rsid w:val="007D1A01"/>
    <w:rPr>
      <w:sz w:val="24"/>
      <w:szCs w:val="24"/>
    </w:rPr>
  </w:style>
  <w:style w:type="paragraph" w:styleId="Textodeglobo">
    <w:name w:val="Balloon Text"/>
    <w:basedOn w:val="Normal"/>
    <w:link w:val="TextodegloboCar"/>
    <w:rsid w:val="005F5C6B"/>
    <w:rPr>
      <w:rFonts w:ascii="Tahoma" w:hAnsi="Tahoma" w:cs="Tahoma"/>
      <w:sz w:val="16"/>
      <w:szCs w:val="16"/>
    </w:rPr>
  </w:style>
  <w:style w:type="character" w:customStyle="1" w:styleId="TextodegloboCar">
    <w:name w:val="Texto de globo Car"/>
    <w:basedOn w:val="Fuentedeprrafopredeter"/>
    <w:link w:val="Textodeglobo"/>
    <w:rsid w:val="005F5C6B"/>
    <w:rPr>
      <w:rFonts w:ascii="Tahoma" w:hAnsi="Tahoma" w:cs="Tahoma"/>
      <w:sz w:val="16"/>
      <w:szCs w:val="16"/>
    </w:rPr>
  </w:style>
  <w:style w:type="paragraph" w:styleId="Ttulo">
    <w:name w:val="Title"/>
    <w:basedOn w:val="Normal"/>
    <w:link w:val="TtuloCar"/>
    <w:qFormat/>
    <w:rsid w:val="00917BAC"/>
    <w:pPr>
      <w:spacing w:before="100"/>
      <w:jc w:val="center"/>
    </w:pPr>
    <w:rPr>
      <w:rFonts w:ascii="Arial" w:hAnsi="Arial"/>
      <w:b/>
      <w:sz w:val="18"/>
      <w:szCs w:val="20"/>
      <w:lang w:val="es-MX"/>
    </w:rPr>
  </w:style>
  <w:style w:type="character" w:customStyle="1" w:styleId="TtuloCar">
    <w:name w:val="Título Car"/>
    <w:basedOn w:val="Fuentedeprrafopredeter"/>
    <w:link w:val="Ttulo"/>
    <w:rsid w:val="00917BAC"/>
    <w:rPr>
      <w:rFonts w:ascii="Arial" w:hAnsi="Arial"/>
      <w:b/>
      <w:sz w:val="18"/>
      <w:lang w:val="es-MX"/>
    </w:rPr>
  </w:style>
  <w:style w:type="paragraph" w:styleId="Prrafodelista">
    <w:name w:val="List Paragraph"/>
    <w:basedOn w:val="Normal"/>
    <w:uiPriority w:val="34"/>
    <w:qFormat/>
    <w:rsid w:val="00DD3139"/>
    <w:pPr>
      <w:ind w:left="708"/>
    </w:pPr>
    <w:rPr>
      <w:rFonts w:ascii="Arial" w:hAnsi="Arial"/>
      <w:sz w:val="26"/>
      <w:szCs w:val="20"/>
      <w:lang w:val="es-MX"/>
    </w:rPr>
  </w:style>
  <w:style w:type="character" w:styleId="Hipervnculo">
    <w:name w:val="Hyperlink"/>
    <w:basedOn w:val="Fuentedeprrafopredeter"/>
    <w:rsid w:val="00A73965"/>
    <w:rPr>
      <w:color w:val="0000FF" w:themeColor="hyperlink"/>
      <w:u w:val="single"/>
    </w:rPr>
  </w:style>
  <w:style w:type="paragraph" w:styleId="NormalWeb">
    <w:name w:val="Normal (Web)"/>
    <w:basedOn w:val="Normal"/>
    <w:rsid w:val="00A73965"/>
    <w:pPr>
      <w:spacing w:before="100" w:beforeAutospacing="1" w:after="100" w:afterAutospacing="1"/>
    </w:pPr>
  </w:style>
  <w:style w:type="paragraph" w:styleId="Textonotapie">
    <w:name w:val="footnote text"/>
    <w:basedOn w:val="Normal"/>
    <w:link w:val="TextonotapieCar"/>
    <w:semiHidden/>
    <w:unhideWhenUsed/>
    <w:rsid w:val="00C93A23"/>
    <w:rPr>
      <w:sz w:val="20"/>
      <w:szCs w:val="20"/>
    </w:rPr>
  </w:style>
  <w:style w:type="character" w:customStyle="1" w:styleId="TextonotapieCar">
    <w:name w:val="Texto nota pie Car"/>
    <w:basedOn w:val="Fuentedeprrafopredeter"/>
    <w:link w:val="Textonotapie"/>
    <w:semiHidden/>
    <w:rsid w:val="00C93A23"/>
  </w:style>
  <w:style w:type="character" w:styleId="Refdenotaalpie">
    <w:name w:val="footnote reference"/>
    <w:basedOn w:val="Fuentedeprrafopredeter"/>
    <w:semiHidden/>
    <w:unhideWhenUsed/>
    <w:rsid w:val="00C93A23"/>
    <w:rPr>
      <w:vertAlign w:val="superscript"/>
    </w:rPr>
  </w:style>
  <w:style w:type="table" w:styleId="Tablaconcuadrcula">
    <w:name w:val="Table Grid"/>
    <w:basedOn w:val="Tablanormal"/>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6389-1D63-45D4-B38C-0D3FC2C2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12564</Words>
  <Characters>69103</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ACUERDO  C</vt:lpstr>
    </vt:vector>
  </TitlesOfParts>
  <Company>IEEY</Company>
  <LinksUpToDate>false</LinksUpToDate>
  <CharactersWithSpaces>81504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Unidad de Asesoria</dc:creator>
  <cp:lastModifiedBy>User</cp:lastModifiedBy>
  <cp:revision>7</cp:revision>
  <cp:lastPrinted>2018-03-01T22:05:00Z</cp:lastPrinted>
  <dcterms:created xsi:type="dcterms:W3CDTF">2018-02-27T19:39:00Z</dcterms:created>
  <dcterms:modified xsi:type="dcterms:W3CDTF">2018-03-01T22:14:00Z</dcterms:modified>
</cp:coreProperties>
</file>