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853560">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510E68">
        <w:rPr>
          <w:rFonts w:ascii="Arial" w:eastAsia="Times New Roman" w:hAnsi="Arial" w:cs="Arial"/>
          <w:b/>
          <w:bCs/>
          <w:lang w:val="es-ES" w:eastAsia="es-ES"/>
        </w:rPr>
        <w:t>036</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1341F3" w:rsidRDefault="001341F3" w:rsidP="00853560">
      <w:pPr>
        <w:spacing w:after="0" w:line="276" w:lineRule="auto"/>
        <w:jc w:val="center"/>
        <w:rPr>
          <w:rFonts w:ascii="Arial" w:eastAsia="Times New Roman" w:hAnsi="Arial" w:cs="Arial"/>
          <w:b/>
          <w:bCs/>
          <w:lang w:val="es-ES" w:eastAsia="es-ES"/>
        </w:rPr>
      </w:pPr>
    </w:p>
    <w:p w:rsidR="00C95292" w:rsidRDefault="00AC1A1C" w:rsidP="00AC1A1C">
      <w:pPr>
        <w:spacing w:after="0" w:line="276" w:lineRule="auto"/>
        <w:ind w:left="-426" w:right="-851"/>
        <w:jc w:val="both"/>
        <w:rPr>
          <w:rFonts w:ascii="Arial" w:hAnsi="Arial" w:cs="Arial"/>
          <w:b/>
          <w:color w:val="212121"/>
          <w:shd w:val="clear" w:color="auto" w:fill="FFFFFF"/>
        </w:rPr>
      </w:pPr>
      <w:r w:rsidRPr="00AC1A1C">
        <w:rPr>
          <w:rFonts w:ascii="Arial" w:hAnsi="Arial" w:cs="Arial"/>
          <w:b/>
          <w:color w:val="212121"/>
          <w:shd w:val="clear" w:color="auto" w:fill="FFFFFF"/>
        </w:rPr>
        <w:t xml:space="preserve">ACUERDO DEL CONSEJO GENERAL DEL INSTITUTO ELECTORAL Y DE PARTICIPACIÓN CIUDADANA DE YUCATÁN, POR EL CUAL SE AUTORIZA QUE LA CONSEJERA PRESIDENTE </w:t>
      </w:r>
      <w:r w:rsidR="001341F3">
        <w:rPr>
          <w:rFonts w:ascii="Arial" w:hAnsi="Arial" w:cs="Arial"/>
          <w:b/>
          <w:color w:val="212121"/>
          <w:shd w:val="clear" w:color="auto" w:fill="FFFFFF"/>
        </w:rPr>
        <w:t xml:space="preserve">Y EL SECRETARIO EJECUTIVO </w:t>
      </w:r>
      <w:r w:rsidRPr="00AC1A1C">
        <w:rPr>
          <w:rFonts w:ascii="Arial" w:hAnsi="Arial" w:cs="Arial"/>
          <w:b/>
          <w:color w:val="212121"/>
          <w:shd w:val="clear" w:color="auto" w:fill="FFFFFF"/>
        </w:rPr>
        <w:t>DE ESTE INSTITUTO, SUSCRIBA</w:t>
      </w:r>
      <w:r w:rsidR="001341F3">
        <w:rPr>
          <w:rFonts w:ascii="Arial" w:hAnsi="Arial" w:cs="Arial"/>
          <w:b/>
          <w:color w:val="212121"/>
          <w:shd w:val="clear" w:color="auto" w:fill="FFFFFF"/>
        </w:rPr>
        <w:t>N</w:t>
      </w:r>
      <w:r w:rsidRPr="00AC1A1C">
        <w:rPr>
          <w:rFonts w:ascii="Arial" w:hAnsi="Arial" w:cs="Arial"/>
          <w:b/>
          <w:color w:val="212121"/>
          <w:shd w:val="clear" w:color="auto" w:fill="FFFFFF"/>
        </w:rPr>
        <w:t xml:space="preserve"> UN CONVENIO DE COLABORACIÓN CON EL TRIBUNAL ELECTORAL DEL PODER JUDICIAL DE LA FEDERACIÓN.</w:t>
      </w:r>
    </w:p>
    <w:p w:rsidR="001341F3" w:rsidRPr="00AC1A1C" w:rsidRDefault="001341F3" w:rsidP="00AC1A1C">
      <w:pPr>
        <w:spacing w:after="0" w:line="276" w:lineRule="auto"/>
        <w:ind w:left="-426" w:right="-851"/>
        <w:jc w:val="both"/>
        <w:rPr>
          <w:rFonts w:ascii="Arial" w:eastAsia="Calibri" w:hAnsi="Arial" w:cs="Arial"/>
          <w:b/>
        </w:rPr>
      </w:pPr>
    </w:p>
    <w:p w:rsidR="00F837BC" w:rsidRDefault="00F837BC" w:rsidP="00853560">
      <w:pPr>
        <w:spacing w:after="0" w:line="276" w:lineRule="auto"/>
        <w:ind w:left="-426" w:right="-851"/>
        <w:jc w:val="center"/>
        <w:rPr>
          <w:rFonts w:ascii="Arial" w:eastAsia="Calibri" w:hAnsi="Arial" w:cs="Arial"/>
          <w:b/>
        </w:rPr>
      </w:pPr>
      <w:r w:rsidRPr="007D2F68">
        <w:rPr>
          <w:rFonts w:ascii="Arial" w:eastAsia="Calibri" w:hAnsi="Arial" w:cs="Arial"/>
          <w:b/>
        </w:rPr>
        <w:t>G L O S A R I O</w:t>
      </w:r>
    </w:p>
    <w:p w:rsidR="001341F3" w:rsidRPr="007D2F68" w:rsidRDefault="001341F3" w:rsidP="00853560">
      <w:pPr>
        <w:spacing w:after="0" w:line="276" w:lineRule="auto"/>
        <w:ind w:left="-426" w:right="-851"/>
        <w:jc w:val="center"/>
        <w:rPr>
          <w:rFonts w:ascii="Arial" w:eastAsia="Calibri" w:hAnsi="Arial" w:cs="Arial"/>
          <w:b/>
        </w:rPr>
      </w:pPr>
    </w:p>
    <w:p w:rsidR="00F837BC" w:rsidRPr="001E4A9E" w:rsidRDefault="00F837BC" w:rsidP="00FE2C26">
      <w:pPr>
        <w:spacing w:after="0" w:line="240" w:lineRule="auto"/>
        <w:ind w:left="284" w:right="-851" w:hanging="709"/>
        <w:jc w:val="both"/>
        <w:rPr>
          <w:rFonts w:ascii="Arial" w:eastAsia="SimSun" w:hAnsi="Arial" w:cs="Arial"/>
          <w:b/>
          <w:i/>
          <w:sz w:val="18"/>
          <w:szCs w:val="18"/>
          <w:lang w:val="es-ES" w:eastAsia="zh-CN"/>
        </w:rPr>
      </w:pPr>
      <w:r w:rsidRPr="001E4A9E">
        <w:rPr>
          <w:rFonts w:ascii="Arial" w:eastAsia="SimSun" w:hAnsi="Arial" w:cs="Arial"/>
          <w:b/>
          <w:sz w:val="18"/>
          <w:szCs w:val="18"/>
          <w:lang w:val="es-ES" w:eastAsia="zh-CN"/>
        </w:rPr>
        <w:t xml:space="preserve">CPEUM: </w:t>
      </w:r>
      <w:r w:rsidRPr="001E4A9E">
        <w:rPr>
          <w:rFonts w:ascii="Arial" w:eastAsia="SimSun" w:hAnsi="Arial" w:cs="Arial"/>
          <w:i/>
          <w:sz w:val="18"/>
          <w:szCs w:val="18"/>
          <w:lang w:val="es-ES" w:eastAsia="zh-CN"/>
        </w:rPr>
        <w:t>Constitución Política de los Estados Unidos Mexicanos.</w:t>
      </w:r>
      <w:r w:rsidRPr="001E4A9E">
        <w:rPr>
          <w:rFonts w:ascii="Arial" w:eastAsia="SimSun" w:hAnsi="Arial" w:cs="Arial"/>
          <w:b/>
          <w:i/>
          <w:sz w:val="18"/>
          <w:szCs w:val="18"/>
          <w:lang w:val="es-ES" w:eastAsia="zh-CN"/>
        </w:rPr>
        <w:t xml:space="preserve"> </w:t>
      </w:r>
    </w:p>
    <w:p w:rsidR="00F837BC" w:rsidRPr="001E4A9E" w:rsidRDefault="00F837BC" w:rsidP="00FE2C26">
      <w:pPr>
        <w:spacing w:after="0" w:line="240" w:lineRule="auto"/>
        <w:ind w:left="284" w:right="-851" w:hanging="709"/>
        <w:jc w:val="both"/>
        <w:rPr>
          <w:rFonts w:ascii="Arial" w:eastAsia="SimSun" w:hAnsi="Arial" w:cs="Arial"/>
          <w:sz w:val="18"/>
          <w:szCs w:val="18"/>
          <w:lang w:val="es-ES" w:eastAsia="zh-CN"/>
        </w:rPr>
      </w:pPr>
      <w:r w:rsidRPr="001E4A9E">
        <w:rPr>
          <w:rFonts w:ascii="Arial" w:eastAsia="SimSun" w:hAnsi="Arial" w:cs="Arial"/>
          <w:b/>
          <w:sz w:val="18"/>
          <w:szCs w:val="18"/>
          <w:lang w:val="es-ES" w:eastAsia="zh-CN"/>
        </w:rPr>
        <w:t xml:space="preserve">CPEY: </w:t>
      </w:r>
      <w:r w:rsidRPr="001E4A9E">
        <w:rPr>
          <w:rFonts w:ascii="Arial" w:eastAsia="SimSun" w:hAnsi="Arial" w:cs="Arial"/>
          <w:i/>
          <w:sz w:val="18"/>
          <w:szCs w:val="18"/>
          <w:lang w:val="es-ES" w:eastAsia="zh-CN"/>
        </w:rPr>
        <w:t>Constitución Política del Estado de Yucatán.</w:t>
      </w:r>
    </w:p>
    <w:p w:rsidR="00F837BC" w:rsidRPr="001E4A9E" w:rsidRDefault="00F837BC" w:rsidP="00FE2C26">
      <w:pPr>
        <w:spacing w:after="0" w:line="240" w:lineRule="auto"/>
        <w:ind w:left="284" w:right="-851" w:hanging="709"/>
        <w:jc w:val="both"/>
        <w:rPr>
          <w:rFonts w:ascii="Arial" w:eastAsia="SimSun" w:hAnsi="Arial" w:cs="Arial"/>
          <w:sz w:val="18"/>
          <w:szCs w:val="18"/>
          <w:lang w:val="es-ES" w:eastAsia="zh-CN"/>
        </w:rPr>
      </w:pPr>
      <w:r w:rsidRPr="001E4A9E">
        <w:rPr>
          <w:rFonts w:ascii="Arial" w:eastAsia="SimSun" w:hAnsi="Arial" w:cs="Arial"/>
          <w:b/>
          <w:sz w:val="18"/>
          <w:szCs w:val="18"/>
          <w:lang w:val="es-ES" w:eastAsia="zh-CN"/>
        </w:rPr>
        <w:t xml:space="preserve">INE: </w:t>
      </w:r>
      <w:r w:rsidRPr="001E4A9E">
        <w:rPr>
          <w:rFonts w:ascii="Arial" w:eastAsia="SimSun" w:hAnsi="Arial" w:cs="Arial"/>
          <w:i/>
          <w:sz w:val="18"/>
          <w:szCs w:val="18"/>
          <w:lang w:val="es-ES" w:eastAsia="zh-CN"/>
        </w:rPr>
        <w:t>Instituto Nacional Electoral.</w:t>
      </w:r>
    </w:p>
    <w:p w:rsidR="00F837BC" w:rsidRPr="001E4A9E" w:rsidRDefault="00F837BC" w:rsidP="00FE2C26">
      <w:pPr>
        <w:spacing w:after="0" w:line="240" w:lineRule="auto"/>
        <w:ind w:left="284" w:right="-851" w:hanging="709"/>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 xml:space="preserve">INSTITUTO: </w:t>
      </w:r>
      <w:r w:rsidRPr="001E4A9E">
        <w:rPr>
          <w:rFonts w:ascii="Arial" w:eastAsia="SimSun" w:hAnsi="Arial" w:cs="Arial"/>
          <w:i/>
          <w:sz w:val="18"/>
          <w:szCs w:val="18"/>
          <w:lang w:val="es-ES" w:eastAsia="zh-CN"/>
        </w:rPr>
        <w:t>Instituto Electoral y de Participación Ciudadana de Yucatán.</w:t>
      </w:r>
    </w:p>
    <w:p w:rsidR="00F837BC" w:rsidRPr="001E4A9E" w:rsidRDefault="00F837BC" w:rsidP="00FE2C26">
      <w:pPr>
        <w:spacing w:after="0" w:line="240" w:lineRule="auto"/>
        <w:ind w:left="284" w:right="-851" w:hanging="709"/>
        <w:jc w:val="both"/>
        <w:rPr>
          <w:rFonts w:ascii="Arial" w:eastAsia="SimSun" w:hAnsi="Arial" w:cs="Arial"/>
          <w:b/>
          <w:i/>
          <w:sz w:val="18"/>
          <w:szCs w:val="18"/>
          <w:lang w:val="es-ES" w:eastAsia="zh-CN"/>
        </w:rPr>
      </w:pPr>
      <w:r w:rsidRPr="001E4A9E">
        <w:rPr>
          <w:rFonts w:ascii="Arial" w:eastAsia="SimSun" w:hAnsi="Arial" w:cs="Arial"/>
          <w:b/>
          <w:sz w:val="18"/>
          <w:szCs w:val="18"/>
          <w:lang w:val="es-ES" w:eastAsia="zh-CN"/>
        </w:rPr>
        <w:t xml:space="preserve">LGIPE: </w:t>
      </w:r>
      <w:r w:rsidRPr="001E4A9E">
        <w:rPr>
          <w:rFonts w:ascii="Arial" w:eastAsia="SimSun" w:hAnsi="Arial" w:cs="Arial"/>
          <w:i/>
          <w:sz w:val="18"/>
          <w:szCs w:val="18"/>
          <w:lang w:val="es-ES" w:eastAsia="zh-CN"/>
        </w:rPr>
        <w:t>Ley General de Instituciones y Procedimientos Electorales.</w:t>
      </w:r>
    </w:p>
    <w:p w:rsidR="00F837BC" w:rsidRPr="001E4A9E" w:rsidRDefault="00F837BC" w:rsidP="00FE2C26">
      <w:pPr>
        <w:spacing w:after="0" w:line="240" w:lineRule="auto"/>
        <w:ind w:left="284" w:right="-851" w:hanging="709"/>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LIPEEY:</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Ley de Instituciones y Procedimientos Electorales del Estado de Yucatán.</w:t>
      </w:r>
    </w:p>
    <w:p w:rsidR="00F837BC" w:rsidRPr="001E4A9E" w:rsidRDefault="00F837BC" w:rsidP="00FE2C26">
      <w:pPr>
        <w:spacing w:after="0" w:line="240" w:lineRule="auto"/>
        <w:ind w:left="284" w:right="-851" w:hanging="709"/>
        <w:jc w:val="both"/>
        <w:rPr>
          <w:rFonts w:ascii="Arial" w:eastAsia="SimSun" w:hAnsi="Arial" w:cs="Arial"/>
          <w:b/>
          <w:i/>
          <w:sz w:val="18"/>
          <w:szCs w:val="18"/>
          <w:lang w:val="es-ES" w:eastAsia="zh-CN"/>
        </w:rPr>
      </w:pPr>
      <w:r w:rsidRPr="001E4A9E">
        <w:rPr>
          <w:rFonts w:ascii="Arial" w:eastAsia="SimSun" w:hAnsi="Arial" w:cs="Arial"/>
          <w:b/>
          <w:sz w:val="18"/>
          <w:szCs w:val="18"/>
          <w:lang w:val="es-ES" w:eastAsia="zh-CN"/>
        </w:rPr>
        <w:t>OPLE:</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Organismo Público Local Electoral.</w:t>
      </w:r>
      <w:r w:rsidRPr="001E4A9E">
        <w:rPr>
          <w:rFonts w:ascii="Arial" w:eastAsia="SimSun" w:hAnsi="Arial" w:cs="Arial"/>
          <w:b/>
          <w:i/>
          <w:sz w:val="18"/>
          <w:szCs w:val="18"/>
          <w:lang w:val="es-ES" w:eastAsia="zh-CN"/>
        </w:rPr>
        <w:t xml:space="preserve"> </w:t>
      </w:r>
    </w:p>
    <w:p w:rsidR="00031B3D" w:rsidRPr="001E4A9E" w:rsidRDefault="00031B3D" w:rsidP="00FE2C26">
      <w:pPr>
        <w:spacing w:after="0" w:line="240" w:lineRule="auto"/>
        <w:ind w:left="284" w:right="-851" w:hanging="709"/>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Reglamento Interior:</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Reglamento Interior del Instituto Electoral y de Participación Ciudadana de Yucatán.</w:t>
      </w:r>
    </w:p>
    <w:p w:rsidR="001E4A9E" w:rsidRPr="001E4A9E" w:rsidRDefault="001E4A9E" w:rsidP="00FE2C26">
      <w:pPr>
        <w:spacing w:after="0" w:line="240" w:lineRule="auto"/>
        <w:ind w:left="284" w:right="-851" w:hanging="709"/>
        <w:jc w:val="both"/>
        <w:rPr>
          <w:rFonts w:ascii="Arial" w:eastAsia="SimSun" w:hAnsi="Arial" w:cs="Arial"/>
          <w:b/>
          <w:i/>
          <w:sz w:val="18"/>
          <w:szCs w:val="18"/>
          <w:lang w:val="es-ES" w:eastAsia="zh-CN"/>
        </w:rPr>
      </w:pPr>
      <w:r w:rsidRPr="001E4A9E">
        <w:rPr>
          <w:rFonts w:ascii="Arial" w:eastAsia="SimSun" w:hAnsi="Arial" w:cs="Arial"/>
          <w:b/>
          <w:sz w:val="18"/>
          <w:szCs w:val="18"/>
          <w:lang w:val="es-ES_tradnl" w:eastAsia="zh-CN"/>
        </w:rPr>
        <w:t>TEPJF:</w:t>
      </w:r>
      <w:r w:rsidRPr="001E4A9E">
        <w:rPr>
          <w:rFonts w:ascii="Arial" w:eastAsia="SimSun" w:hAnsi="Arial" w:cs="Arial"/>
          <w:sz w:val="18"/>
          <w:szCs w:val="18"/>
          <w:lang w:val="es-ES_tradnl" w:eastAsia="zh-CN"/>
        </w:rPr>
        <w:t xml:space="preserve"> </w:t>
      </w:r>
      <w:r w:rsidRPr="001E4A9E">
        <w:rPr>
          <w:rFonts w:ascii="Arial" w:eastAsia="SimSun" w:hAnsi="Arial" w:cs="Arial"/>
          <w:i/>
          <w:sz w:val="18"/>
          <w:szCs w:val="18"/>
          <w:lang w:val="es-ES_tradnl" w:eastAsia="zh-CN"/>
        </w:rPr>
        <w:t>Tribunal Electoral del Poder Judicial de la Federación</w:t>
      </w:r>
      <w:r>
        <w:rPr>
          <w:rFonts w:ascii="Arial" w:eastAsia="SimSun" w:hAnsi="Arial" w:cs="Arial"/>
          <w:i/>
          <w:sz w:val="18"/>
          <w:szCs w:val="18"/>
          <w:lang w:val="es-ES_tradnl" w:eastAsia="zh-CN"/>
        </w:rPr>
        <w:t>.</w:t>
      </w:r>
    </w:p>
    <w:p w:rsidR="00F837BC" w:rsidRDefault="00F837BC" w:rsidP="00C95292">
      <w:pPr>
        <w:spacing w:after="0" w:line="276" w:lineRule="auto"/>
        <w:ind w:left="-425" w:right="-851"/>
        <w:jc w:val="center"/>
        <w:rPr>
          <w:rFonts w:ascii="Arial" w:eastAsia="Times New Roman" w:hAnsi="Arial" w:cs="Arial"/>
          <w:b/>
          <w:lang w:val="es-ES" w:eastAsia="es-ES"/>
        </w:rPr>
      </w:pPr>
    </w:p>
    <w:p w:rsidR="00F837BC" w:rsidRDefault="00F837BC" w:rsidP="00C95292">
      <w:pPr>
        <w:spacing w:after="0" w:line="276" w:lineRule="auto"/>
        <w:ind w:left="-425" w:right="-851"/>
        <w:jc w:val="center"/>
        <w:rPr>
          <w:rFonts w:ascii="Arial" w:eastAsia="Times New Roman" w:hAnsi="Arial" w:cs="Arial"/>
          <w:b/>
          <w:lang w:val="es-ES" w:eastAsia="es-ES"/>
        </w:rPr>
      </w:pPr>
      <w:r w:rsidRPr="00F837BC">
        <w:rPr>
          <w:rFonts w:ascii="Arial" w:eastAsia="Times New Roman" w:hAnsi="Arial" w:cs="Arial"/>
          <w:b/>
          <w:lang w:val="es-ES" w:eastAsia="es-ES"/>
        </w:rPr>
        <w:t>A N T E C E D E N T E S</w:t>
      </w:r>
    </w:p>
    <w:p w:rsidR="00BB1E52" w:rsidRDefault="00BB1E52" w:rsidP="00C95292">
      <w:pPr>
        <w:spacing w:after="0" w:line="276" w:lineRule="auto"/>
        <w:ind w:left="-425" w:right="-851"/>
        <w:jc w:val="center"/>
        <w:rPr>
          <w:rFonts w:ascii="Arial" w:eastAsia="Times New Roman" w:hAnsi="Arial" w:cs="Arial"/>
          <w:b/>
          <w:lang w:val="es-ES" w:eastAsia="es-ES"/>
        </w:rPr>
      </w:pPr>
    </w:p>
    <w:p w:rsidR="00C95292" w:rsidRPr="00C95292" w:rsidRDefault="00C95292" w:rsidP="00C95292">
      <w:pPr>
        <w:spacing w:after="0" w:line="276" w:lineRule="auto"/>
        <w:ind w:left="-426" w:right="-851"/>
        <w:jc w:val="both"/>
        <w:rPr>
          <w:rFonts w:ascii="Arial" w:eastAsia="Times New Roman" w:hAnsi="Arial" w:cs="Arial"/>
          <w:b/>
          <w:i/>
          <w:lang w:val="es-ES_tradnl"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C95292">
        <w:rPr>
          <w:rFonts w:ascii="Arial" w:eastAsia="Times New Roman" w:hAnsi="Arial" w:cs="Arial"/>
          <w:i/>
          <w:lang w:val="es-ES" w:eastAsia="es-ES"/>
        </w:rPr>
        <w:t>LGIPE</w:t>
      </w:r>
      <w:r w:rsidRPr="00C95292">
        <w:rPr>
          <w:rFonts w:ascii="Arial" w:eastAsia="Times New Roman" w:hAnsi="Arial" w:cs="Arial"/>
          <w:lang w:val="es-ES" w:eastAsia="es-ES"/>
        </w:rPr>
        <w:t xml:space="preserve"> y que en su artículo transitorio décimo primero establece que las</w:t>
      </w:r>
      <w:r w:rsidRPr="00C95292">
        <w:rPr>
          <w:rFonts w:ascii="Arial" w:eastAsia="Times New Roman" w:hAnsi="Arial" w:cs="Arial"/>
          <w:i/>
          <w:lang w:val="es-ES_tradnl" w:eastAsia="es-ES"/>
        </w:rPr>
        <w:t xml:space="preserve"> </w:t>
      </w:r>
      <w:r w:rsidRPr="00C95292">
        <w:rPr>
          <w:rFonts w:ascii="Arial" w:eastAsia="Times New Roman" w:hAnsi="Arial" w:cs="Arial"/>
          <w:lang w:val="es-ES_tradnl" w:eastAsia="es-ES"/>
        </w:rPr>
        <w:t>elecciones ordinarias federales y locales que se verifiquen en el año 2018 se llevarán a cabo el primer domingo de julio.</w:t>
      </w:r>
    </w:p>
    <w:p w:rsidR="00C95292" w:rsidRPr="00C95292" w:rsidRDefault="00C95292" w:rsidP="00C95292">
      <w:pPr>
        <w:spacing w:after="0" w:line="276" w:lineRule="auto"/>
        <w:ind w:left="-426" w:right="-851"/>
        <w:jc w:val="both"/>
        <w:rPr>
          <w:rFonts w:ascii="Arial" w:eastAsia="Times New Roman" w:hAnsi="Arial" w:cs="Arial"/>
          <w:b/>
          <w:lang w:val="es-ES" w:eastAsia="es-ES"/>
        </w:rPr>
      </w:pPr>
    </w:p>
    <w:p w:rsidR="00C95292" w:rsidRPr="00C95292" w:rsidRDefault="00C95292" w:rsidP="00C95292">
      <w:pPr>
        <w:spacing w:after="0" w:line="276" w:lineRule="auto"/>
        <w:ind w:left="-426" w:right="-851"/>
        <w:jc w:val="both"/>
        <w:rPr>
          <w:rFonts w:ascii="Arial" w:eastAsia="Times New Roman" w:hAnsi="Arial" w:cs="Arial"/>
          <w:lang w:val="es-ES" w:eastAsia="es-ES"/>
        </w:rPr>
      </w:pPr>
      <w:r w:rsidRPr="00C95292">
        <w:rPr>
          <w:rFonts w:ascii="Arial" w:eastAsia="Times New Roman" w:hAnsi="Arial" w:cs="Arial"/>
          <w:b/>
          <w:lang w:val="es-ES" w:eastAsia="es-ES"/>
        </w:rPr>
        <w:t xml:space="preserve">II.-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C95292">
        <w:rPr>
          <w:rFonts w:ascii="Arial" w:eastAsia="Times New Roman" w:hAnsi="Arial" w:cs="Arial"/>
          <w:i/>
          <w:lang w:val="es-ES" w:eastAsia="es-ES"/>
        </w:rPr>
        <w:t xml:space="preserve"> </w:t>
      </w:r>
      <w:r w:rsidRPr="00C95292">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C95292" w:rsidRDefault="00C95292" w:rsidP="00C95292">
      <w:pPr>
        <w:spacing w:after="0" w:line="276" w:lineRule="auto"/>
        <w:ind w:left="-426" w:right="-851"/>
        <w:jc w:val="both"/>
        <w:rPr>
          <w:rFonts w:ascii="Arial" w:eastAsia="Times New Roman" w:hAnsi="Arial" w:cs="Arial"/>
          <w:lang w:val="es-ES" w:eastAsia="es-ES"/>
        </w:rPr>
      </w:pPr>
    </w:p>
    <w:p w:rsidR="007944DE" w:rsidRPr="007944DE" w:rsidRDefault="007944DE" w:rsidP="007944DE">
      <w:pPr>
        <w:spacing w:after="0" w:line="276" w:lineRule="auto"/>
        <w:ind w:left="-426" w:right="-851"/>
        <w:jc w:val="both"/>
        <w:rPr>
          <w:rFonts w:ascii="Arial" w:eastAsia="Times New Roman" w:hAnsi="Arial" w:cs="Arial"/>
          <w:lang w:val="es-ES" w:eastAsia="es-ES"/>
        </w:rPr>
      </w:pPr>
      <w:r w:rsidRPr="007944DE">
        <w:rPr>
          <w:rFonts w:ascii="Arial" w:eastAsia="Times New Roman" w:hAnsi="Arial" w:cs="Arial"/>
          <w:b/>
          <w:lang w:val="es-ES" w:eastAsia="es-ES"/>
        </w:rPr>
        <w:t>III.-</w:t>
      </w:r>
      <w:r>
        <w:rPr>
          <w:rFonts w:ascii="Arial" w:eastAsia="Times New Roman" w:hAnsi="Arial" w:cs="Arial"/>
          <w:lang w:val="es-ES" w:eastAsia="es-ES"/>
        </w:rPr>
        <w:t xml:space="preserve"> El treinta de septiembre del año dos mil catorce</w:t>
      </w:r>
      <w:r w:rsidRPr="007944DE">
        <w:rPr>
          <w:rFonts w:ascii="Arial" w:eastAsia="Times New Roman" w:hAnsi="Arial" w:cs="Arial"/>
          <w:lang w:val="es-ES" w:eastAsia="es-ES"/>
        </w:rPr>
        <w:t>, el Consejo General del INE aprobó el Acuerdo INE/CG165/2014 por el cual design</w:t>
      </w:r>
      <w:r>
        <w:rPr>
          <w:rFonts w:ascii="Arial" w:eastAsia="Times New Roman" w:hAnsi="Arial" w:cs="Arial"/>
          <w:lang w:val="es-ES" w:eastAsia="es-ES"/>
        </w:rPr>
        <w:t>ó</w:t>
      </w:r>
      <w:r w:rsidRPr="007944DE">
        <w:rPr>
          <w:rFonts w:ascii="Arial" w:eastAsia="Times New Roman" w:hAnsi="Arial" w:cs="Arial"/>
          <w:lang w:val="es-ES" w:eastAsia="es-ES"/>
        </w:rPr>
        <w:t xml:space="preserve"> la integración del Instituto Electoral y de Participación Ciudadana de Yucatán, quedando </w:t>
      </w:r>
      <w:r>
        <w:rPr>
          <w:rFonts w:ascii="Arial" w:eastAsia="Times New Roman" w:hAnsi="Arial" w:cs="Arial"/>
          <w:lang w:val="es-ES" w:eastAsia="es-ES"/>
        </w:rPr>
        <w:t>como Consejera Presidente, la Maestra María de Lourdes Rosas Moya.</w:t>
      </w:r>
    </w:p>
    <w:p w:rsidR="007944DE" w:rsidRDefault="007944DE" w:rsidP="00C95292">
      <w:pPr>
        <w:spacing w:after="0" w:line="276" w:lineRule="auto"/>
        <w:ind w:left="-426" w:right="-851"/>
        <w:jc w:val="both"/>
        <w:rPr>
          <w:rFonts w:ascii="Arial" w:eastAsia="SimSun" w:hAnsi="Arial" w:cs="Arial"/>
          <w:b/>
          <w:lang w:val="es-ES" w:eastAsia="zh-CN"/>
        </w:rPr>
      </w:pPr>
    </w:p>
    <w:p w:rsidR="007944DE" w:rsidRPr="00C95292" w:rsidRDefault="007944DE" w:rsidP="007944DE">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IV</w:t>
      </w:r>
      <w:r w:rsidRPr="00C95292">
        <w:rPr>
          <w:rFonts w:ascii="Arial" w:eastAsia="SimSun" w:hAnsi="Arial" w:cs="Arial"/>
          <w:b/>
          <w:lang w:val="es-ES" w:eastAsia="zh-CN"/>
        </w:rPr>
        <w:t xml:space="preserve">.-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r w:rsidRPr="00C95292">
        <w:rPr>
          <w:rFonts w:ascii="Arial" w:eastAsia="SimSun" w:hAnsi="Arial" w:cs="Arial"/>
          <w:i/>
          <w:lang w:val="es-ES" w:eastAsia="zh-CN"/>
        </w:rPr>
        <w:t>LIPEEY</w:t>
      </w:r>
      <w:r w:rsidRPr="00C95292">
        <w:rPr>
          <w:rFonts w:ascii="Arial" w:eastAsia="SimSun" w:hAnsi="Arial" w:cs="Arial"/>
          <w:lang w:val="es-ES" w:eastAsia="zh-CN"/>
        </w:rPr>
        <w:t xml:space="preserve">, la </w:t>
      </w:r>
      <w:r w:rsidRPr="00C95292">
        <w:rPr>
          <w:rFonts w:ascii="Arial" w:eastAsia="SimSun" w:hAnsi="Arial" w:cs="Arial"/>
          <w:i/>
          <w:lang w:val="es-ES" w:eastAsia="zh-CN"/>
        </w:rPr>
        <w:t>Ley de Partidos Políticos del Estado de Yucatán</w:t>
      </w:r>
      <w:r w:rsidRPr="00C95292">
        <w:rPr>
          <w:rFonts w:ascii="Arial" w:eastAsia="SimSun" w:hAnsi="Arial" w:cs="Arial"/>
          <w:lang w:val="es-ES" w:eastAsia="zh-CN"/>
        </w:rPr>
        <w:t xml:space="preserve"> 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7944DE" w:rsidRDefault="007944DE" w:rsidP="00C95292">
      <w:pPr>
        <w:spacing w:after="0" w:line="276" w:lineRule="auto"/>
        <w:ind w:left="-426" w:right="-851"/>
        <w:jc w:val="both"/>
        <w:rPr>
          <w:rFonts w:ascii="Arial" w:eastAsia="SimSun" w:hAnsi="Arial" w:cs="Arial"/>
          <w:b/>
          <w:lang w:val="es-ES" w:eastAsia="zh-CN"/>
        </w:rPr>
      </w:pPr>
    </w:p>
    <w:p w:rsidR="007944DE" w:rsidRDefault="007944DE" w:rsidP="00C95292">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 xml:space="preserve">V.- </w:t>
      </w:r>
      <w:r>
        <w:rPr>
          <w:rFonts w:ascii="Arial" w:eastAsia="SimSun" w:hAnsi="Arial" w:cs="Arial"/>
          <w:lang w:val="es-ES" w:eastAsia="zh-CN"/>
        </w:rPr>
        <w:t>El veintisiete de noviembre del año dos mil diecisiete por el Consejo General de este Instituto emitió el Acuerdo C.G.-177/2017, en cual se ratificaron a los Titulares de las áreas ejecutivas de dirección y unidades; y se ratificó al Mtro. Hidalgo Armando Victoria Maldonado como Secretario Ejecutivo de este órgano electoral.</w:t>
      </w:r>
    </w:p>
    <w:p w:rsidR="007944DE" w:rsidRPr="007944DE" w:rsidRDefault="007944DE" w:rsidP="00C95292">
      <w:pPr>
        <w:spacing w:after="0" w:line="276" w:lineRule="auto"/>
        <w:ind w:left="-426" w:right="-851"/>
        <w:jc w:val="both"/>
        <w:rPr>
          <w:rFonts w:ascii="Arial" w:eastAsia="SimSun" w:hAnsi="Arial" w:cs="Arial"/>
          <w:lang w:val="es-ES" w:eastAsia="zh-CN"/>
        </w:rPr>
      </w:pPr>
    </w:p>
    <w:p w:rsidR="00C95292" w:rsidRPr="00C95292" w:rsidRDefault="00C95292" w:rsidP="00C95292">
      <w:pPr>
        <w:tabs>
          <w:tab w:val="left" w:pos="9498"/>
        </w:tabs>
        <w:spacing w:after="0" w:line="276" w:lineRule="auto"/>
        <w:ind w:left="-426" w:right="-851"/>
        <w:jc w:val="both"/>
        <w:rPr>
          <w:rFonts w:ascii="Arial" w:eastAsia="Times New Roman" w:hAnsi="Arial" w:cs="Arial"/>
          <w:bCs/>
          <w:lang w:val="es-ES" w:eastAsia="es-ES"/>
        </w:rPr>
      </w:pPr>
      <w:r w:rsidRPr="00C95292">
        <w:rPr>
          <w:rFonts w:ascii="Arial" w:eastAsia="Times New Roman" w:hAnsi="Arial" w:cs="Arial"/>
          <w:b/>
          <w:bCs/>
          <w:lang w:val="es-ES" w:eastAsia="es-ES"/>
        </w:rPr>
        <w:lastRenderedPageBreak/>
        <w:t>V</w:t>
      </w:r>
      <w:r w:rsidR="007944DE">
        <w:rPr>
          <w:rFonts w:ascii="Arial" w:eastAsia="Times New Roman" w:hAnsi="Arial" w:cs="Arial"/>
          <w:b/>
          <w:bCs/>
          <w:lang w:val="es-ES" w:eastAsia="es-ES"/>
        </w:rPr>
        <w:t>I</w:t>
      </w:r>
      <w:r w:rsidRPr="00C95292">
        <w:rPr>
          <w:rFonts w:ascii="Arial" w:eastAsia="Times New Roman" w:hAnsi="Arial" w:cs="Arial"/>
          <w:b/>
          <w:bCs/>
          <w:lang w:val="es-ES" w:eastAsia="es-ES"/>
        </w:rPr>
        <w:t xml:space="preserve">.- </w:t>
      </w:r>
      <w:r w:rsidRPr="00C95292">
        <w:rPr>
          <w:rFonts w:ascii="Arial" w:eastAsia="Times New Roman" w:hAnsi="Arial" w:cs="Arial"/>
          <w:bCs/>
          <w:lang w:val="es-ES" w:eastAsia="es-ES"/>
        </w:rPr>
        <w:t>El seis de septiembre del año dos mil diecisiete, el Consejo General de este Instituto celebró la sesión de Declaración de inicio del Proceso Electoral Ordinario 2017-2018, para elegir al Gobernador del Estado, Diputados y Regidores.</w:t>
      </w:r>
    </w:p>
    <w:p w:rsidR="00BC51F2" w:rsidRDefault="00BC51F2" w:rsidP="00031B3D">
      <w:pPr>
        <w:tabs>
          <w:tab w:val="left" w:pos="9498"/>
        </w:tabs>
        <w:spacing w:after="0" w:line="276" w:lineRule="auto"/>
        <w:ind w:left="-426" w:right="-851"/>
        <w:jc w:val="both"/>
        <w:rPr>
          <w:rFonts w:ascii="Arial" w:eastAsia="Times New Roman" w:hAnsi="Arial" w:cs="Arial"/>
          <w:b/>
          <w:bCs/>
          <w:lang w:val="es-ES" w:eastAsia="es-ES"/>
        </w:rPr>
      </w:pPr>
    </w:p>
    <w:p w:rsidR="00031B3D" w:rsidRDefault="00031B3D" w:rsidP="00031B3D">
      <w:pPr>
        <w:tabs>
          <w:tab w:val="left" w:pos="9498"/>
        </w:tabs>
        <w:spacing w:after="0" w:line="276" w:lineRule="auto"/>
        <w:ind w:left="-426" w:right="-851"/>
        <w:jc w:val="both"/>
        <w:rPr>
          <w:rFonts w:ascii="Arial" w:eastAsia="Times New Roman" w:hAnsi="Arial" w:cs="Arial"/>
          <w:bCs/>
          <w:lang w:val="es-ES" w:eastAsia="es-ES"/>
        </w:rPr>
      </w:pPr>
      <w:r w:rsidRPr="00C95292">
        <w:rPr>
          <w:rFonts w:ascii="Arial" w:eastAsia="Times New Roman" w:hAnsi="Arial" w:cs="Arial"/>
          <w:b/>
          <w:bCs/>
          <w:lang w:val="es-ES" w:eastAsia="es-ES"/>
        </w:rPr>
        <w:t>V</w:t>
      </w:r>
      <w:r w:rsidR="007944DE">
        <w:rPr>
          <w:rFonts w:ascii="Arial" w:eastAsia="Times New Roman" w:hAnsi="Arial" w:cs="Arial"/>
          <w:b/>
          <w:bCs/>
          <w:lang w:val="es-ES" w:eastAsia="es-ES"/>
        </w:rPr>
        <w:t>II</w:t>
      </w:r>
      <w:r w:rsidRPr="00C95292">
        <w:rPr>
          <w:rFonts w:ascii="Arial" w:eastAsia="Times New Roman" w:hAnsi="Arial" w:cs="Arial"/>
          <w:b/>
          <w:bCs/>
          <w:lang w:val="es-ES" w:eastAsia="es-ES"/>
        </w:rPr>
        <w:t xml:space="preserve">.- </w:t>
      </w:r>
      <w:r>
        <w:rPr>
          <w:rFonts w:ascii="Arial" w:eastAsia="Times New Roman" w:hAnsi="Arial" w:cs="Arial"/>
          <w:bCs/>
          <w:lang w:val="es-ES" w:eastAsia="es-ES"/>
        </w:rPr>
        <w:t xml:space="preserve">El Consejo General de este Instituto emitió el Acuerdo </w:t>
      </w:r>
      <w:r w:rsidRPr="002C4476">
        <w:rPr>
          <w:rFonts w:ascii="Arial" w:eastAsia="Times New Roman" w:hAnsi="Arial" w:cs="Arial"/>
          <w:b/>
          <w:bCs/>
          <w:lang w:val="es-ES" w:eastAsia="es-ES"/>
        </w:rPr>
        <w:t>C.G.-175/2017</w:t>
      </w:r>
      <w:r>
        <w:rPr>
          <w:rFonts w:ascii="Arial" w:eastAsia="Times New Roman" w:hAnsi="Arial" w:cs="Arial"/>
          <w:bCs/>
          <w:lang w:val="es-ES" w:eastAsia="es-ES"/>
        </w:rPr>
        <w:t xml:space="preserve"> de fecha diez de noviembre del año dos mil diecisiete, por el que se aprobó el Reglamento Interior de este órgano electoral.</w:t>
      </w:r>
    </w:p>
    <w:p w:rsidR="007944DE" w:rsidRDefault="007944DE" w:rsidP="00031B3D">
      <w:pPr>
        <w:tabs>
          <w:tab w:val="left" w:pos="9498"/>
        </w:tabs>
        <w:spacing w:after="0" w:line="276" w:lineRule="auto"/>
        <w:ind w:left="-426" w:right="-851"/>
        <w:jc w:val="both"/>
        <w:rPr>
          <w:rFonts w:ascii="Arial" w:eastAsia="Times New Roman" w:hAnsi="Arial" w:cs="Arial"/>
          <w:bCs/>
          <w:lang w:val="es-ES" w:eastAsia="es-ES"/>
        </w:rPr>
      </w:pPr>
    </w:p>
    <w:p w:rsidR="007944DE" w:rsidRPr="007944DE" w:rsidRDefault="00BC51F2" w:rsidP="007944DE">
      <w:pPr>
        <w:tabs>
          <w:tab w:val="left" w:pos="9498"/>
        </w:tabs>
        <w:spacing w:after="0" w:line="276" w:lineRule="auto"/>
        <w:ind w:left="-426" w:right="-851"/>
        <w:jc w:val="both"/>
        <w:rPr>
          <w:rFonts w:ascii="Arial" w:eastAsia="Times New Roman" w:hAnsi="Arial" w:cs="Arial"/>
          <w:bCs/>
          <w:lang w:val="es-ES" w:eastAsia="es-ES"/>
        </w:rPr>
      </w:pPr>
      <w:r>
        <w:rPr>
          <w:rFonts w:ascii="Arial" w:eastAsia="Times New Roman" w:hAnsi="Arial" w:cs="Arial"/>
          <w:b/>
          <w:bCs/>
          <w:lang w:eastAsia="es-ES"/>
        </w:rPr>
        <w:t>VI</w:t>
      </w:r>
      <w:r w:rsidR="007944DE" w:rsidRPr="007944DE">
        <w:rPr>
          <w:rFonts w:ascii="Arial" w:eastAsia="Times New Roman" w:hAnsi="Arial" w:cs="Arial"/>
          <w:b/>
          <w:bCs/>
          <w:lang w:eastAsia="es-ES"/>
        </w:rPr>
        <w:t>II.-</w:t>
      </w:r>
      <w:r w:rsidR="007944DE" w:rsidRPr="007944DE">
        <w:rPr>
          <w:rFonts w:ascii="Arial" w:eastAsia="Times New Roman" w:hAnsi="Arial" w:cs="Arial"/>
          <w:bCs/>
          <w:lang w:eastAsia="es-ES"/>
        </w:rPr>
        <w:t xml:space="preserve"> El catorce de febrero del año dos mil dieciocho fue </w:t>
      </w:r>
      <w:proofErr w:type="gramStart"/>
      <w:r w:rsidR="007944DE" w:rsidRPr="007944DE">
        <w:rPr>
          <w:rFonts w:ascii="Arial" w:eastAsia="Times New Roman" w:hAnsi="Arial" w:cs="Arial"/>
          <w:bCs/>
          <w:lang w:eastAsia="es-ES"/>
        </w:rPr>
        <w:t>publ</w:t>
      </w:r>
      <w:bookmarkStart w:id="0" w:name="_GoBack"/>
      <w:bookmarkEnd w:id="0"/>
      <w:r w:rsidR="007944DE" w:rsidRPr="007944DE">
        <w:rPr>
          <w:rFonts w:ascii="Arial" w:eastAsia="Times New Roman" w:hAnsi="Arial" w:cs="Arial"/>
          <w:bCs/>
          <w:lang w:eastAsia="es-ES"/>
        </w:rPr>
        <w:t>icado</w:t>
      </w:r>
      <w:proofErr w:type="gramEnd"/>
      <w:r w:rsidR="007944DE" w:rsidRPr="007944DE">
        <w:rPr>
          <w:rFonts w:ascii="Arial" w:eastAsia="Times New Roman" w:hAnsi="Arial" w:cs="Arial"/>
          <w:bCs/>
          <w:lang w:eastAsia="es-ES"/>
        </w:rPr>
        <w:t xml:space="preserve"> en el Diario Oficial del Gobierno del Estado, el Decreto 589/2018 por el </w:t>
      </w:r>
      <w:r w:rsidR="007944DE" w:rsidRPr="007944DE">
        <w:rPr>
          <w:rFonts w:ascii="Arial" w:eastAsia="Times New Roman" w:hAnsi="Arial" w:cs="Arial"/>
          <w:bCs/>
          <w:lang w:val="es-ES" w:eastAsia="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F837BC" w:rsidRDefault="00F837BC" w:rsidP="00F837BC">
      <w:pPr>
        <w:spacing w:after="0" w:line="240" w:lineRule="auto"/>
        <w:ind w:left="-142"/>
        <w:jc w:val="center"/>
        <w:rPr>
          <w:rFonts w:ascii="Arial" w:eastAsia="Times New Roman" w:hAnsi="Arial" w:cs="Arial"/>
          <w:b/>
          <w:bCs/>
          <w:sz w:val="24"/>
          <w:szCs w:val="24"/>
          <w:lang w:val="es-ES" w:eastAsia="es-ES"/>
        </w:rPr>
      </w:pPr>
      <w:r w:rsidRPr="00F837BC">
        <w:rPr>
          <w:rFonts w:ascii="Arial" w:eastAsia="Times New Roman" w:hAnsi="Arial" w:cs="Arial"/>
          <w:b/>
          <w:bCs/>
          <w:sz w:val="24"/>
          <w:szCs w:val="24"/>
          <w:lang w:val="es-ES" w:eastAsia="es-ES"/>
        </w:rPr>
        <w:t>C O N S I D E R A N D O</w:t>
      </w:r>
    </w:p>
    <w:p w:rsidR="001341F3" w:rsidRDefault="001341F3" w:rsidP="00F837BC">
      <w:pPr>
        <w:spacing w:after="0" w:line="240" w:lineRule="auto"/>
        <w:ind w:left="-142"/>
        <w:jc w:val="center"/>
        <w:rPr>
          <w:rFonts w:ascii="Arial" w:eastAsia="Times New Roman" w:hAnsi="Arial" w:cs="Arial"/>
          <w:b/>
          <w:bCs/>
          <w:sz w:val="24"/>
          <w:szCs w:val="24"/>
          <w:lang w:val="es-ES" w:eastAsia="es-ES"/>
        </w:rPr>
      </w:pPr>
    </w:p>
    <w:p w:rsidR="00C95292" w:rsidRPr="00C95292" w:rsidRDefault="00C95292" w:rsidP="00C95292">
      <w:pPr>
        <w:tabs>
          <w:tab w:val="left" w:pos="9498"/>
        </w:tabs>
        <w:spacing w:after="0" w:line="276" w:lineRule="auto"/>
        <w:ind w:left="-426" w:right="-851"/>
        <w:jc w:val="both"/>
        <w:rPr>
          <w:rFonts w:ascii="Arial" w:eastAsia="Times New Roman" w:hAnsi="Arial" w:cs="Arial"/>
          <w:lang w:eastAsia="es-ES"/>
        </w:rPr>
      </w:pPr>
      <w:r>
        <w:rPr>
          <w:rFonts w:ascii="Arial" w:eastAsia="Times New Roman" w:hAnsi="Arial" w:cs="Arial"/>
          <w:b/>
          <w:lang w:eastAsia="es-ES"/>
        </w:rPr>
        <w:t>1</w:t>
      </w:r>
      <w:r w:rsidRPr="00C95292">
        <w:rPr>
          <w:rFonts w:ascii="Arial" w:eastAsia="Times New Roman" w:hAnsi="Arial" w:cs="Arial"/>
          <w:b/>
          <w:lang w:eastAsia="es-ES"/>
        </w:rPr>
        <w:t>.-</w:t>
      </w:r>
      <w:r w:rsidRPr="00C95292">
        <w:rPr>
          <w:rFonts w:ascii="Arial" w:eastAsia="Times New Roman" w:hAnsi="Arial" w:cs="Arial"/>
          <w:lang w:eastAsia="es-ES"/>
        </w:rPr>
        <w:t xml:space="preserve"> Que el artículo 41, segundo párrafo de la </w:t>
      </w:r>
      <w:r w:rsidRPr="00C95292">
        <w:rPr>
          <w:rFonts w:ascii="Arial" w:eastAsia="Times New Roman" w:hAnsi="Arial" w:cs="Arial"/>
          <w:i/>
          <w:lang w:eastAsia="es-ES"/>
        </w:rPr>
        <w:t>CPEUM</w:t>
      </w:r>
      <w:r w:rsidRPr="00C95292">
        <w:rPr>
          <w:rFonts w:ascii="Arial" w:eastAsia="Times New Roman" w:hAnsi="Arial" w:cs="Arial"/>
          <w:lang w:eastAsia="es-ES"/>
        </w:rPr>
        <w:t>, establece que la renovación de los poderes Legislativo y Ejecutivo se realizará mediante elecciones libres, auténticas y periódicas.</w:t>
      </w:r>
    </w:p>
    <w:p w:rsidR="00C95292" w:rsidRPr="00C95292" w:rsidRDefault="00C95292" w:rsidP="00C95292">
      <w:pPr>
        <w:tabs>
          <w:tab w:val="left" w:pos="9498"/>
        </w:tabs>
        <w:spacing w:after="0" w:line="276" w:lineRule="auto"/>
        <w:ind w:left="-426" w:right="-851"/>
        <w:jc w:val="both"/>
        <w:rPr>
          <w:rFonts w:ascii="Arial" w:eastAsia="Times New Roman" w:hAnsi="Arial" w:cs="Arial"/>
          <w:b/>
          <w:lang w:eastAsia="es-ES"/>
        </w:rPr>
      </w:pPr>
    </w:p>
    <w:p w:rsidR="00C95292" w:rsidRPr="00C95292" w:rsidRDefault="00C95292" w:rsidP="00C95292">
      <w:pPr>
        <w:tabs>
          <w:tab w:val="left" w:pos="9498"/>
        </w:tabs>
        <w:spacing w:after="0" w:line="276" w:lineRule="auto"/>
        <w:ind w:left="-426" w:right="-851"/>
        <w:jc w:val="both"/>
        <w:rPr>
          <w:rFonts w:ascii="Arial" w:eastAsia="Calibri" w:hAnsi="Arial" w:cs="Arial"/>
          <w:bCs/>
        </w:rPr>
      </w:pPr>
      <w:r>
        <w:rPr>
          <w:rFonts w:ascii="Arial" w:eastAsia="Calibri" w:hAnsi="Arial" w:cs="Arial"/>
          <w:b/>
        </w:rPr>
        <w:t>2</w:t>
      </w:r>
      <w:r w:rsidRPr="00C95292">
        <w:rPr>
          <w:rFonts w:ascii="Arial" w:eastAsia="Calibri" w:hAnsi="Arial" w:cs="Arial"/>
          <w:b/>
        </w:rPr>
        <w:t xml:space="preserve">.- </w:t>
      </w:r>
      <w:r w:rsidRPr="00C95292">
        <w:rPr>
          <w:rFonts w:ascii="Arial" w:eastAsia="Calibri" w:hAnsi="Arial" w:cs="Arial"/>
        </w:rPr>
        <w:t xml:space="preserve">El primer párrafo, de la Base V del artículo 41 de la </w:t>
      </w:r>
      <w:r w:rsidRPr="00C95292">
        <w:rPr>
          <w:rFonts w:ascii="Arial" w:eastAsia="Calibri" w:hAnsi="Arial" w:cs="Arial"/>
          <w:i/>
        </w:rPr>
        <w:t>CPEUM</w:t>
      </w:r>
      <w:r w:rsidRPr="00C95292">
        <w:rPr>
          <w:rFonts w:ascii="Arial" w:eastAsia="Calibri" w:hAnsi="Arial" w:cs="Arial"/>
        </w:rPr>
        <w:t>, señala que l</w:t>
      </w:r>
      <w:r w:rsidRPr="00C95292">
        <w:rPr>
          <w:rFonts w:ascii="Arial" w:eastAsia="Calibri" w:hAnsi="Arial" w:cs="Arial"/>
          <w:bCs/>
        </w:rPr>
        <w:t>a organización de las elecciones es una función estatal que se realiza a través del INE y de los organismos públicos locales, en los términos que establece la citada Constitución.</w:t>
      </w:r>
    </w:p>
    <w:p w:rsidR="00F837BC" w:rsidRPr="00F837BC" w:rsidRDefault="00F837BC" w:rsidP="00F837BC">
      <w:pPr>
        <w:autoSpaceDE w:val="0"/>
        <w:autoSpaceDN w:val="0"/>
        <w:adjustRightInd w:val="0"/>
        <w:spacing w:after="0" w:line="276" w:lineRule="auto"/>
        <w:ind w:left="-425" w:right="-567"/>
        <w:jc w:val="both"/>
        <w:rPr>
          <w:rFonts w:ascii="Arial" w:eastAsia="SimSun" w:hAnsi="Arial" w:cs="Arial"/>
          <w:lang w:val="es-ES" w:eastAsia="zh-CN"/>
        </w:rPr>
      </w:pPr>
      <w:r w:rsidRPr="00F837BC">
        <w:rPr>
          <w:rFonts w:ascii="Arial" w:eastAsia="SimSun" w:hAnsi="Arial" w:cs="Arial"/>
          <w:b/>
          <w:lang w:val="es-ES" w:eastAsia="zh-CN"/>
        </w:rPr>
        <w:t xml:space="preserve">3.- </w:t>
      </w:r>
      <w:r w:rsidRPr="00F837BC">
        <w:rPr>
          <w:rFonts w:ascii="Arial" w:eastAsia="SimSun" w:hAnsi="Arial" w:cs="Arial"/>
          <w:lang w:val="es-ES" w:eastAsia="zh-CN"/>
        </w:rPr>
        <w:t xml:space="preserve">En los numerales 1 y 2 del artículo 98 de la </w:t>
      </w:r>
      <w:r w:rsidRPr="00F837BC">
        <w:rPr>
          <w:rFonts w:ascii="Arial" w:eastAsia="SimSun" w:hAnsi="Arial" w:cs="Arial"/>
          <w:i/>
          <w:lang w:val="es-ES" w:eastAsia="zh-CN"/>
        </w:rPr>
        <w:t>LGIPE,</w:t>
      </w:r>
      <w:r w:rsidRPr="00F837BC">
        <w:rPr>
          <w:rFonts w:ascii="Arial" w:eastAsia="SimSun" w:hAnsi="Arial" w:cs="Arial"/>
          <w:lang w:val="es-ES" w:eastAsia="zh-CN"/>
        </w:rPr>
        <w:t xml:space="preserve"> se establece que los OPLE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F837BC" w:rsidRDefault="00F837BC" w:rsidP="00F837BC">
      <w:pPr>
        <w:spacing w:after="0" w:line="276" w:lineRule="auto"/>
        <w:ind w:left="-425" w:right="-567"/>
        <w:jc w:val="both"/>
        <w:rPr>
          <w:rFonts w:ascii="Arial" w:eastAsia="SimSun" w:hAnsi="Arial" w:cs="Arial"/>
          <w:bCs/>
          <w:lang w:val="es-ES" w:eastAsia="zh-CN"/>
        </w:rPr>
      </w:pPr>
    </w:p>
    <w:p w:rsidR="00F837BC" w:rsidRPr="00F837BC" w:rsidRDefault="00F837BC" w:rsidP="00F837BC">
      <w:pPr>
        <w:spacing w:after="0" w:line="276" w:lineRule="auto"/>
        <w:ind w:left="-425" w:right="-567"/>
        <w:jc w:val="both"/>
        <w:rPr>
          <w:rFonts w:ascii="Arial" w:eastAsia="SimSun" w:hAnsi="Arial" w:cs="Arial"/>
          <w:lang w:val="es-ES" w:eastAsia="zh-CN"/>
        </w:rPr>
      </w:pPr>
      <w:r w:rsidRPr="00F837BC">
        <w:rPr>
          <w:rFonts w:ascii="Arial" w:eastAsia="SimSun" w:hAnsi="Arial" w:cs="Arial"/>
          <w:bCs/>
          <w:lang w:val="es-ES" w:eastAsia="zh-CN"/>
        </w:rPr>
        <w:t>Los</w:t>
      </w:r>
      <w:r w:rsidRPr="00F837BC">
        <w:rPr>
          <w:rFonts w:ascii="Arial" w:eastAsia="SimSun" w:hAnsi="Arial" w:cs="Arial"/>
          <w:lang w:val="es-ES" w:eastAsia="zh-CN"/>
        </w:rPr>
        <w:t xml:space="preserve"> OPL son autoridad en la materia electoral, en los términos que establece la Constitución, esa Ley y las leyes locales correspondientes. </w:t>
      </w:r>
    </w:p>
    <w:p w:rsidR="00F837BC" w:rsidRPr="00F837BC" w:rsidRDefault="00F837BC" w:rsidP="00F837BC">
      <w:pPr>
        <w:spacing w:after="0" w:line="276" w:lineRule="auto"/>
        <w:ind w:left="-425" w:right="-567"/>
        <w:jc w:val="both"/>
        <w:rPr>
          <w:rFonts w:ascii="Arial" w:eastAsia="SimSun" w:hAnsi="Arial" w:cs="Arial"/>
          <w:lang w:val="es-ES" w:eastAsia="zh-CN"/>
        </w:rPr>
      </w:pPr>
    </w:p>
    <w:p w:rsidR="006133EE" w:rsidRPr="006133EE" w:rsidRDefault="00A60FB1"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6133EE" w:rsidRPr="006133EE">
        <w:rPr>
          <w:rFonts w:ascii="Arial" w:eastAsia="SimSun" w:hAnsi="Arial" w:cs="Arial"/>
          <w:b/>
          <w:lang w:val="es-ES" w:eastAsia="zh-CN"/>
        </w:rPr>
        <w:t xml:space="preserve">.- </w:t>
      </w:r>
      <w:r w:rsidR="006133EE" w:rsidRPr="006133EE">
        <w:rPr>
          <w:rFonts w:ascii="Arial" w:eastAsia="SimSun" w:hAnsi="Arial" w:cs="Arial"/>
          <w:lang w:val="es-ES" w:eastAsia="zh-CN"/>
        </w:rPr>
        <w:t xml:space="preserve">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A60FB1"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5</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Pr="006133EE" w:rsidRDefault="00A60FB1"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6</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 xml:space="preserve">establece que la aplicación de las normas de dicha Ley corresponde, en sus respectivos ámbitos de competencia: al Instituto, al Tribunal y al Congreso; y que la interpretación de esta Ley se hará conforme a los criterios gramatical, sistemático y funcional. A falta </w:t>
      </w:r>
      <w:r w:rsidR="006133EE" w:rsidRPr="006133EE">
        <w:rPr>
          <w:rFonts w:ascii="Arial" w:eastAsia="Times New Roman" w:hAnsi="Arial" w:cs="Arial"/>
          <w:lang w:val="es-ES" w:eastAsia="es-ES"/>
        </w:rPr>
        <w:lastRenderedPageBreak/>
        <w:t>de disposición expresa, se aplicarán los principios generales del derecho con base en lo dispuesto en el último párrafo del artículo 14 de la Constitución Federal.</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A60FB1"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7</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A60FB1"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8</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A60FB1" w:rsidP="00F837BC">
      <w:pPr>
        <w:autoSpaceDE w:val="0"/>
        <w:autoSpaceDN w:val="0"/>
        <w:adjustRightInd w:val="0"/>
        <w:spacing w:after="0" w:line="276" w:lineRule="auto"/>
        <w:ind w:left="-426" w:right="-567"/>
        <w:jc w:val="both"/>
        <w:rPr>
          <w:rFonts w:ascii="Arial" w:eastAsia="SimSun" w:hAnsi="Arial" w:cs="Arial"/>
          <w:lang w:val="es-ES" w:eastAsia="zh-CN"/>
        </w:rPr>
      </w:pPr>
      <w:r>
        <w:rPr>
          <w:rFonts w:ascii="Arial" w:eastAsia="SimSun" w:hAnsi="Arial" w:cs="Arial"/>
          <w:b/>
          <w:lang w:val="es-ES" w:eastAsia="zh-CN"/>
        </w:rPr>
        <w:t>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el artículo 106 de la 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BC51F2" w:rsidRDefault="005312C4" w:rsidP="000912F6">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 Contribuir al desarrollo de la vida democrática;</w:t>
      </w:r>
    </w:p>
    <w:p w:rsidR="005312C4" w:rsidRPr="00BC51F2" w:rsidRDefault="005312C4" w:rsidP="000912F6">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 Promover, fomentar, preservar y fortalecer el régimen de partidos políticos en el Estado;</w:t>
      </w:r>
    </w:p>
    <w:p w:rsidR="005312C4" w:rsidRPr="00BC51F2" w:rsidRDefault="005312C4" w:rsidP="000912F6">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BC51F2" w:rsidRDefault="005312C4" w:rsidP="00107B20">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BC51F2" w:rsidRDefault="005312C4" w:rsidP="000912F6">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BC51F2" w:rsidRDefault="005312C4" w:rsidP="000912F6">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BC51F2" w:rsidRDefault="005312C4" w:rsidP="000912F6">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 Velar por el secreto, libertad, universalidad, autenticidad, igualdad y eficacia del sufragio, y</w:t>
      </w:r>
    </w:p>
    <w:p w:rsidR="005312C4" w:rsidRPr="00BC51F2" w:rsidRDefault="005312C4" w:rsidP="000912F6">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6133EE"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sidRPr="006133EE">
        <w:rPr>
          <w:rFonts w:ascii="Arial" w:eastAsia="SimSun" w:hAnsi="Arial" w:cs="Arial"/>
          <w:b/>
          <w:lang w:val="es-ES" w:eastAsia="zh-CN"/>
        </w:rPr>
        <w:t>1</w:t>
      </w:r>
      <w:r w:rsidR="00A60FB1">
        <w:rPr>
          <w:rFonts w:ascii="Arial" w:eastAsia="SimSun" w:hAnsi="Arial" w:cs="Arial"/>
          <w:b/>
          <w:lang w:val="es-ES" w:eastAsia="zh-CN"/>
        </w:rPr>
        <w:t>0</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109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que los órganos centrales del Instituto: el Consejo General y</w:t>
      </w:r>
      <w:r w:rsidRPr="006133EE">
        <w:rPr>
          <w:rFonts w:ascii="Arial" w:eastAsia="SimSun" w:hAnsi="Arial" w:cs="Arial"/>
          <w:bCs/>
          <w:lang w:val="es-ES" w:eastAsia="es-MX"/>
        </w:rPr>
        <w:t xml:space="preserve"> </w:t>
      </w:r>
      <w:r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F837BC"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A60FB1">
        <w:rPr>
          <w:rFonts w:ascii="Arial" w:eastAsia="SimSun" w:hAnsi="Arial" w:cs="Arial"/>
          <w:b/>
          <w:lang w:val="es-ES" w:eastAsia="zh-CN"/>
        </w:rPr>
        <w:t>1</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Default="006133EE" w:rsidP="00695F91">
      <w:pPr>
        <w:spacing w:after="0" w:line="276" w:lineRule="auto"/>
        <w:ind w:left="-426" w:right="-660"/>
        <w:jc w:val="both"/>
        <w:rPr>
          <w:rFonts w:ascii="Arial" w:eastAsia="SimSun" w:hAnsi="Arial" w:cs="Arial"/>
          <w:b/>
          <w:lang w:val="es-ES" w:eastAsia="zh-CN"/>
        </w:rPr>
      </w:pPr>
    </w:p>
    <w:p w:rsidR="00C95292" w:rsidRPr="00C95292" w:rsidRDefault="00A60FB1" w:rsidP="00C95292">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12</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atribuciones y obligaciones que tiene el Consejo General, de acuerdo con las fracciones</w:t>
      </w:r>
      <w:r w:rsidR="00794088">
        <w:rPr>
          <w:rFonts w:ascii="Arial" w:eastAsia="SimSun" w:hAnsi="Arial" w:cs="Arial"/>
          <w:lang w:val="es-ES" w:eastAsia="zh-CN"/>
        </w:rPr>
        <w:t xml:space="preserve"> I, II, IV, VI, VII, XIII, XIV </w:t>
      </w:r>
      <w:r w:rsidR="00C95292" w:rsidRPr="00C95292">
        <w:rPr>
          <w:rFonts w:ascii="Arial" w:eastAsia="SimSun" w:hAnsi="Arial" w:cs="Arial"/>
          <w:lang w:val="es-ES" w:eastAsia="zh-CN"/>
        </w:rPr>
        <w:t xml:space="preserve">y LXI del artículo 123 de la </w:t>
      </w:r>
      <w:r w:rsidR="00C95292" w:rsidRPr="00C95292">
        <w:rPr>
          <w:rFonts w:ascii="Arial" w:eastAsia="SimSun" w:hAnsi="Arial" w:cs="Arial"/>
          <w:i/>
          <w:lang w:val="es-ES" w:eastAsia="zh-CN"/>
        </w:rPr>
        <w:t>LIPEEY</w:t>
      </w:r>
      <w:r w:rsidR="00C95292" w:rsidRPr="00C95292">
        <w:rPr>
          <w:rFonts w:ascii="Arial" w:eastAsia="SimSun" w:hAnsi="Arial" w:cs="Arial"/>
          <w:lang w:val="es-ES" w:eastAsia="zh-CN"/>
        </w:rPr>
        <w:t>, están las siguientes:</w:t>
      </w:r>
    </w:p>
    <w:p w:rsidR="00C95292" w:rsidRPr="00BC51F2" w:rsidRDefault="00C95292" w:rsidP="00A60FB1">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w:t>
      </w:r>
      <w:r w:rsidRPr="00BC51F2">
        <w:rPr>
          <w:rFonts w:ascii="Arial" w:eastAsia="SimSun" w:hAnsi="Arial" w:cs="Arial"/>
          <w:i/>
          <w:sz w:val="20"/>
          <w:szCs w:val="20"/>
          <w:lang w:eastAsia="zh-CN"/>
        </w:rPr>
        <w:tab/>
        <w:t>Vigilar el cumplimiento de las disposiciones constitucionales y las demás leyes aplicables;</w:t>
      </w:r>
    </w:p>
    <w:p w:rsidR="00C95292" w:rsidRPr="00BC51F2" w:rsidRDefault="00C95292" w:rsidP="00A60FB1">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II.</w:t>
      </w:r>
      <w:r w:rsidRPr="00BC51F2">
        <w:rPr>
          <w:rFonts w:ascii="Arial" w:eastAsia="SimSun" w:hAnsi="Arial" w:cs="Arial"/>
          <w:i/>
          <w:sz w:val="20"/>
          <w:szCs w:val="20"/>
          <w:lang w:eastAsia="zh-CN"/>
        </w:rPr>
        <w:tab/>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95292" w:rsidRPr="00BC51F2" w:rsidRDefault="00C95292" w:rsidP="00A60FB1">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IV.</w:t>
      </w:r>
      <w:r w:rsidRPr="00BC51F2">
        <w:rPr>
          <w:rFonts w:ascii="Arial" w:eastAsia="SimSun" w:hAnsi="Arial" w:cs="Arial"/>
          <w:i/>
          <w:sz w:val="20"/>
          <w:szCs w:val="20"/>
          <w:lang w:eastAsia="zh-CN"/>
        </w:rPr>
        <w:tab/>
        <w:t>Autorizar al consejero presidente, la celebración de convenios de coordinación y colaboración administrativos, con organismos públicos, sociales y privados, así como con los sujetos obligados, para la organización y desarrollo de los mecanismos de participación ciudadana;</w:t>
      </w:r>
    </w:p>
    <w:p w:rsidR="00C95292" w:rsidRPr="00BC51F2" w:rsidRDefault="00C95292" w:rsidP="00A60FB1">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lastRenderedPageBreak/>
        <w:t>VI.</w:t>
      </w:r>
      <w:r w:rsidRPr="00BC51F2">
        <w:rPr>
          <w:rFonts w:ascii="Arial" w:eastAsia="SimSun" w:hAnsi="Arial" w:cs="Arial"/>
          <w:i/>
          <w:sz w:val="20"/>
          <w:szCs w:val="20"/>
          <w:lang w:eastAsia="zh-CN"/>
        </w:rPr>
        <w:tab/>
        <w:t>Asegurar el cumplimiento de lo acordado en los convenios que celebren el Instituto con el Gobierno del Estado, el Instituto Nacional Electoral o cualquier organismo público o privado;</w:t>
      </w:r>
    </w:p>
    <w:p w:rsidR="00C95292" w:rsidRPr="00BC51F2" w:rsidRDefault="00C95292" w:rsidP="00A60FB1">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VII. Dictar los reglamentos, lineamientos y acuerdos necesarios para hacer efectivas sus atribuciones y las disposiciones de esta Ley;</w:t>
      </w:r>
    </w:p>
    <w:p w:rsidR="00C95292" w:rsidRPr="00BC51F2" w:rsidRDefault="00C95292" w:rsidP="00A60FB1">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XIII. Llevar a cabo la preparación, desarrollo y vigilancia del proceso electoral;</w:t>
      </w:r>
    </w:p>
    <w:p w:rsidR="00C95292" w:rsidRPr="00BC51F2" w:rsidRDefault="00C95292" w:rsidP="00A60FB1">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XIV. Vigilar la debida integración, instalación y adecuado funcionamiento de los órganos del Instituto;</w:t>
      </w:r>
    </w:p>
    <w:p w:rsidR="00C95292" w:rsidRPr="00BC51F2" w:rsidRDefault="00C95292" w:rsidP="00A60FB1">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LXI. Las demás que le confieran la Constitución Política del Estado, esta ley y las demás aplicables.</w:t>
      </w:r>
    </w:p>
    <w:p w:rsidR="00C95292" w:rsidRPr="00C95292" w:rsidRDefault="00C95292" w:rsidP="00C95292">
      <w:pPr>
        <w:spacing w:after="0" w:line="276" w:lineRule="auto"/>
        <w:ind w:left="-426" w:right="-660"/>
        <w:jc w:val="both"/>
        <w:rPr>
          <w:rFonts w:ascii="Arial" w:eastAsia="SimSun" w:hAnsi="Arial" w:cs="Arial"/>
          <w:b/>
          <w:lang w:eastAsia="zh-CN"/>
        </w:rPr>
      </w:pPr>
    </w:p>
    <w:p w:rsidR="00C95292" w:rsidRPr="00C95292" w:rsidRDefault="00A60FB1" w:rsidP="00C95292">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13</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facultades que tiene el Consejero Presidente de acuerdo con las fracciones I, II, IV, V, VII, VIII y XII del artículo 124 de la </w:t>
      </w:r>
      <w:r w:rsidR="00C95292" w:rsidRPr="00C95292">
        <w:rPr>
          <w:rFonts w:ascii="Arial" w:eastAsia="SimSun" w:hAnsi="Arial" w:cs="Arial"/>
          <w:i/>
          <w:lang w:val="es-ES" w:eastAsia="zh-CN"/>
        </w:rPr>
        <w:t>LIPEEY</w:t>
      </w:r>
      <w:r w:rsidR="00C95292" w:rsidRPr="00C95292">
        <w:rPr>
          <w:rFonts w:ascii="Arial" w:eastAsia="SimSun" w:hAnsi="Arial" w:cs="Arial"/>
          <w:lang w:val="es-ES" w:eastAsia="zh-CN"/>
        </w:rPr>
        <w:t>, están las siguientes:</w:t>
      </w:r>
    </w:p>
    <w:p w:rsidR="00C95292" w:rsidRPr="00BC51F2" w:rsidRDefault="00C95292" w:rsidP="00167960">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I. Representar legalmente al Consejo General y al Instituto; </w:t>
      </w:r>
    </w:p>
    <w:p w:rsidR="00C95292" w:rsidRPr="00BC51F2" w:rsidRDefault="00C95292" w:rsidP="00167960">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II.</w:t>
      </w:r>
      <w:r w:rsidR="00A60FB1" w:rsidRPr="00BC51F2">
        <w:rPr>
          <w:rFonts w:ascii="Arial" w:eastAsia="SimSun" w:hAnsi="Arial" w:cs="Arial"/>
          <w:i/>
          <w:sz w:val="20"/>
          <w:szCs w:val="20"/>
          <w:lang w:eastAsia="zh-CN"/>
        </w:rPr>
        <w:t xml:space="preserve"> </w:t>
      </w:r>
      <w:r w:rsidRPr="00BC51F2">
        <w:rPr>
          <w:rFonts w:ascii="Arial" w:eastAsia="SimSun" w:hAnsi="Arial" w:cs="Arial"/>
          <w:i/>
          <w:sz w:val="20"/>
          <w:szCs w:val="20"/>
          <w:lang w:eastAsia="zh-CN"/>
        </w:rPr>
        <w:t>Suscribir los convenios a que se refiere la fracción IV del artículo anterior;</w:t>
      </w:r>
    </w:p>
    <w:p w:rsidR="00C95292" w:rsidRPr="00BC51F2" w:rsidRDefault="00C95292" w:rsidP="00167960">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IV. Garantizar que exista unidad, cohesión y armonía, en el desarrollo de las actividades del Instituto; </w:t>
      </w:r>
    </w:p>
    <w:p w:rsidR="00C95292" w:rsidRPr="00BC51F2" w:rsidRDefault="00C95292" w:rsidP="00167960">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V. Vigilar el cumplimiento de los acuerdos del Consejo General del Instituto; </w:t>
      </w:r>
    </w:p>
    <w:p w:rsidR="00C95292" w:rsidRPr="00BC51F2" w:rsidRDefault="00C95292" w:rsidP="00167960">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VII. Dirigir los trabajos del Instituto; </w:t>
      </w:r>
    </w:p>
    <w:p w:rsidR="00C95292" w:rsidRPr="00BC51F2" w:rsidRDefault="00C95292" w:rsidP="00167960">
      <w:pPr>
        <w:spacing w:after="0" w:line="240" w:lineRule="auto"/>
        <w:ind w:left="-425" w:right="-658" w:firstLine="709"/>
        <w:jc w:val="both"/>
        <w:rPr>
          <w:rFonts w:ascii="Arial" w:eastAsia="SimSun" w:hAnsi="Arial" w:cs="Arial"/>
          <w:b/>
          <w:i/>
          <w:sz w:val="20"/>
          <w:szCs w:val="20"/>
          <w:lang w:eastAsia="zh-CN"/>
        </w:rPr>
      </w:pPr>
      <w:r w:rsidRPr="00BC51F2">
        <w:rPr>
          <w:rFonts w:ascii="Arial" w:eastAsia="SimSun" w:hAnsi="Arial" w:cs="Arial"/>
          <w:i/>
          <w:sz w:val="20"/>
          <w:szCs w:val="20"/>
          <w:lang w:eastAsia="zh-CN"/>
        </w:rPr>
        <w:t>VIII. Suscribir, junto con el Secretario Ejecutivo, los convenios, acuerdos, dictámenes y demás resoluciones que apruebe el Consejo General del Instituto o la Junta General Ejecutiva;</w:t>
      </w:r>
    </w:p>
    <w:p w:rsidR="00C95292" w:rsidRPr="00BC51F2" w:rsidRDefault="00C95292" w:rsidP="00167960">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XII. Las demás que le confiera esta Ley y los ordenamientos que emita el Consejo General del Instituto.</w:t>
      </w:r>
    </w:p>
    <w:p w:rsidR="00031B3D" w:rsidRDefault="00031B3D" w:rsidP="00C95292">
      <w:pPr>
        <w:spacing w:after="0" w:line="276" w:lineRule="auto"/>
        <w:ind w:left="-426" w:right="-660"/>
        <w:jc w:val="both"/>
        <w:rPr>
          <w:rFonts w:ascii="Arial" w:eastAsia="SimSun" w:hAnsi="Arial" w:cs="Arial"/>
          <w:lang w:eastAsia="zh-CN"/>
        </w:rPr>
      </w:pPr>
    </w:p>
    <w:p w:rsidR="00C95292" w:rsidRDefault="00031B3D" w:rsidP="00031B3D">
      <w:pPr>
        <w:spacing w:after="0" w:line="276" w:lineRule="auto"/>
        <w:ind w:left="-426" w:right="-660"/>
        <w:jc w:val="both"/>
        <w:rPr>
          <w:rFonts w:ascii="Arial" w:eastAsia="SimSun" w:hAnsi="Arial" w:cs="Arial"/>
          <w:lang w:eastAsia="zh-CN"/>
        </w:rPr>
      </w:pPr>
      <w:r w:rsidRPr="00031B3D">
        <w:rPr>
          <w:rFonts w:ascii="Arial" w:eastAsia="SimSun" w:hAnsi="Arial" w:cs="Arial"/>
          <w:b/>
          <w:lang w:eastAsia="zh-CN"/>
        </w:rPr>
        <w:t>14.-</w:t>
      </w:r>
      <w:r>
        <w:rPr>
          <w:rFonts w:ascii="Arial" w:eastAsia="SimSun" w:hAnsi="Arial" w:cs="Arial"/>
          <w:lang w:eastAsia="zh-CN"/>
        </w:rPr>
        <w:t xml:space="preserve"> Que las fracciones VI y XII del artículo 6 del </w:t>
      </w:r>
      <w:r w:rsidRPr="00031B3D">
        <w:rPr>
          <w:rFonts w:ascii="Arial" w:eastAsia="SimSun" w:hAnsi="Arial" w:cs="Arial"/>
          <w:i/>
          <w:lang w:eastAsia="zh-CN"/>
        </w:rPr>
        <w:t>Reglamento Interior</w:t>
      </w:r>
      <w:r>
        <w:rPr>
          <w:rFonts w:ascii="Arial" w:eastAsia="SimSun" w:hAnsi="Arial" w:cs="Arial"/>
          <w:lang w:eastAsia="zh-CN"/>
        </w:rPr>
        <w:t xml:space="preserve"> que señala que la Presidencia del Consejo General, tiene las atribuciones siguientes: de s</w:t>
      </w:r>
      <w:r w:rsidRPr="00031B3D">
        <w:rPr>
          <w:rFonts w:ascii="Arial" w:eastAsia="SimSun" w:hAnsi="Arial" w:cs="Arial"/>
          <w:lang w:eastAsia="zh-CN"/>
        </w:rPr>
        <w:t>uscribir los convenios que el Instituto celebre con el Instituto Nacional Electoral, y otros</w:t>
      </w:r>
      <w:r>
        <w:rPr>
          <w:rFonts w:ascii="Arial" w:eastAsia="SimSun" w:hAnsi="Arial" w:cs="Arial"/>
          <w:lang w:eastAsia="zh-CN"/>
        </w:rPr>
        <w:t xml:space="preserve"> </w:t>
      </w:r>
      <w:r w:rsidRPr="00031B3D">
        <w:rPr>
          <w:rFonts w:ascii="Arial" w:eastAsia="SimSun" w:hAnsi="Arial" w:cs="Arial"/>
          <w:lang w:eastAsia="zh-CN"/>
        </w:rPr>
        <w:t>organismos públicos locales electorales, previa aprobación del Consejo, en los casos</w:t>
      </w:r>
      <w:r>
        <w:rPr>
          <w:rFonts w:ascii="Arial" w:eastAsia="SimSun" w:hAnsi="Arial" w:cs="Arial"/>
          <w:lang w:eastAsia="zh-CN"/>
        </w:rPr>
        <w:t xml:space="preserve"> que así se requiera.</w:t>
      </w:r>
    </w:p>
    <w:p w:rsidR="00031B3D" w:rsidRPr="00031B3D" w:rsidRDefault="00031B3D" w:rsidP="00031B3D">
      <w:pPr>
        <w:spacing w:after="0" w:line="276" w:lineRule="auto"/>
        <w:ind w:left="-426" w:right="-660"/>
        <w:jc w:val="both"/>
        <w:rPr>
          <w:rFonts w:ascii="Arial" w:eastAsia="SimSun" w:hAnsi="Arial" w:cs="Arial"/>
          <w:lang w:eastAsia="zh-CN"/>
        </w:rPr>
      </w:pPr>
    </w:p>
    <w:p w:rsidR="00C95292" w:rsidRPr="00C95292" w:rsidRDefault="00A60FB1" w:rsidP="00C95292">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031B3D">
        <w:rPr>
          <w:rFonts w:ascii="Arial" w:eastAsia="SimSun" w:hAnsi="Arial" w:cs="Arial"/>
          <w:b/>
          <w:lang w:val="es-ES" w:eastAsia="zh-CN"/>
        </w:rPr>
        <w:t>5</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facultades y obligaciones del Secretario Ejecutivo de acuerdo con las fracciones V y XX del artículo 125 de la </w:t>
      </w:r>
      <w:r w:rsidR="00C95292" w:rsidRPr="00C95292">
        <w:rPr>
          <w:rFonts w:ascii="Arial" w:eastAsia="SimSun" w:hAnsi="Arial" w:cs="Arial"/>
          <w:i/>
          <w:lang w:val="es-ES" w:eastAsia="zh-CN"/>
        </w:rPr>
        <w:t>LIPEEY</w:t>
      </w:r>
      <w:r w:rsidR="00C95292" w:rsidRPr="00C95292">
        <w:rPr>
          <w:rFonts w:ascii="Arial" w:eastAsia="SimSun" w:hAnsi="Arial" w:cs="Arial"/>
          <w:lang w:val="es-ES" w:eastAsia="zh-CN"/>
        </w:rPr>
        <w:t>, están las siguientes:</w:t>
      </w:r>
    </w:p>
    <w:p w:rsidR="00C95292" w:rsidRPr="00BC51F2" w:rsidRDefault="00C95292" w:rsidP="00A60FB1">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V. Auxiliar al consejero presidente en los asuntos que se le encomienden; </w:t>
      </w:r>
    </w:p>
    <w:p w:rsidR="00C95292" w:rsidRPr="00BC51F2" w:rsidRDefault="00C95292" w:rsidP="00A60FB1">
      <w:pPr>
        <w:spacing w:after="0" w:line="240" w:lineRule="auto"/>
        <w:ind w:left="-425" w:right="-658"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XX. Las demás que le confiera esta Ley, las leyes del Estado de Yucatán y la normatividad que genere el propio Consejo General del Instituto.</w:t>
      </w:r>
    </w:p>
    <w:p w:rsidR="00C95292" w:rsidRPr="00C95292" w:rsidRDefault="00C95292" w:rsidP="00C95292">
      <w:pPr>
        <w:spacing w:after="0" w:line="276" w:lineRule="auto"/>
        <w:ind w:left="-426" w:right="-660"/>
        <w:jc w:val="both"/>
        <w:rPr>
          <w:rFonts w:ascii="Arial" w:eastAsia="SimSun" w:hAnsi="Arial" w:cs="Arial"/>
          <w:b/>
          <w:lang w:eastAsia="zh-CN"/>
        </w:rPr>
      </w:pPr>
    </w:p>
    <w:p w:rsidR="00031B3D" w:rsidRDefault="00031B3D" w:rsidP="00A60FB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 xml:space="preserve">16.- </w:t>
      </w:r>
      <w:r>
        <w:rPr>
          <w:rFonts w:ascii="Arial" w:eastAsia="SimSun" w:hAnsi="Arial" w:cs="Arial"/>
          <w:lang w:val="es-ES" w:eastAsia="zh-CN"/>
        </w:rPr>
        <w:t xml:space="preserve">Que las fracciones XIV y XXVI del artículo 14 del </w:t>
      </w:r>
      <w:r w:rsidRPr="00031B3D">
        <w:rPr>
          <w:rFonts w:ascii="Arial" w:eastAsia="SimSun" w:hAnsi="Arial" w:cs="Arial"/>
          <w:i/>
          <w:lang w:val="es-ES" w:eastAsia="zh-CN"/>
        </w:rPr>
        <w:t>Reglamento Interior</w:t>
      </w:r>
      <w:r>
        <w:rPr>
          <w:rFonts w:ascii="Arial" w:eastAsia="SimSun" w:hAnsi="Arial" w:cs="Arial"/>
          <w:lang w:val="es-ES" w:eastAsia="zh-CN"/>
        </w:rPr>
        <w:t xml:space="preserve">, señalan que entre las atribuciones que corresponden al Secretario Ejecutivo, </w:t>
      </w:r>
      <w:r w:rsidR="00F02A63">
        <w:rPr>
          <w:rFonts w:ascii="Arial" w:eastAsia="SimSun" w:hAnsi="Arial" w:cs="Arial"/>
          <w:lang w:val="es-ES" w:eastAsia="zh-CN"/>
        </w:rPr>
        <w:t>están las de suscribir</w:t>
      </w:r>
      <w:r w:rsidRPr="00031B3D">
        <w:rPr>
          <w:rFonts w:ascii="Arial" w:eastAsia="SimSun" w:hAnsi="Arial" w:cs="Arial"/>
          <w:lang w:eastAsia="zh-CN"/>
        </w:rPr>
        <w:t xml:space="preserve"> conjuntamente con el Consejero Presidente, los convenios que se celebren;</w:t>
      </w:r>
      <w:r w:rsidR="00F02A63">
        <w:rPr>
          <w:rFonts w:ascii="Arial" w:eastAsia="SimSun" w:hAnsi="Arial" w:cs="Arial"/>
          <w:lang w:eastAsia="zh-CN"/>
        </w:rPr>
        <w:t xml:space="preserve"> y las</w:t>
      </w:r>
      <w:r w:rsidRPr="00031B3D">
        <w:rPr>
          <w:rFonts w:ascii="Arial" w:eastAsia="SimSun" w:hAnsi="Arial" w:cs="Arial"/>
          <w:lang w:eastAsia="zh-CN"/>
        </w:rPr>
        <w:t xml:space="preserve"> demás que le confiera la Ley Electoral y la normatividad aplicable.</w:t>
      </w:r>
    </w:p>
    <w:p w:rsidR="00031B3D" w:rsidRPr="00031B3D" w:rsidRDefault="00031B3D" w:rsidP="00A60FB1">
      <w:pPr>
        <w:spacing w:after="0" w:line="276" w:lineRule="auto"/>
        <w:ind w:left="-426" w:right="-660"/>
        <w:jc w:val="both"/>
        <w:rPr>
          <w:rFonts w:ascii="Arial" w:eastAsia="SimSun" w:hAnsi="Arial" w:cs="Arial"/>
          <w:lang w:val="es-ES" w:eastAsia="zh-CN"/>
        </w:rPr>
      </w:pPr>
    </w:p>
    <w:p w:rsidR="00A60FB1" w:rsidRPr="00A60FB1" w:rsidRDefault="00A60FB1" w:rsidP="00A60FB1">
      <w:pPr>
        <w:spacing w:after="0" w:line="276" w:lineRule="auto"/>
        <w:ind w:left="-426" w:right="-660"/>
        <w:jc w:val="both"/>
        <w:rPr>
          <w:rFonts w:ascii="Arial" w:eastAsia="SimSun" w:hAnsi="Arial" w:cs="Arial"/>
          <w:lang w:val="es-ES_tradnl" w:eastAsia="zh-CN"/>
        </w:rPr>
      </w:pPr>
      <w:r>
        <w:rPr>
          <w:rFonts w:ascii="Arial" w:eastAsia="SimSun" w:hAnsi="Arial" w:cs="Arial"/>
          <w:b/>
          <w:lang w:val="es-ES" w:eastAsia="zh-CN"/>
        </w:rPr>
        <w:t>1</w:t>
      </w:r>
      <w:r w:rsidR="00F02A63">
        <w:rPr>
          <w:rFonts w:ascii="Arial" w:eastAsia="SimSun" w:hAnsi="Arial" w:cs="Arial"/>
          <w:b/>
          <w:lang w:val="es-ES" w:eastAsia="zh-CN"/>
        </w:rPr>
        <w:t>7</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el artículo </w:t>
      </w:r>
      <w:r>
        <w:rPr>
          <w:rFonts w:ascii="Arial" w:eastAsia="SimSun" w:hAnsi="Arial" w:cs="Arial"/>
          <w:lang w:val="es-ES" w:eastAsia="zh-CN"/>
        </w:rPr>
        <w:t>187</w:t>
      </w:r>
      <w:r w:rsidR="00C95292" w:rsidRPr="00C95292">
        <w:rPr>
          <w:rFonts w:ascii="Arial" w:eastAsia="SimSun" w:hAnsi="Arial" w:cs="Arial"/>
          <w:lang w:val="es-ES" w:eastAsia="zh-CN"/>
        </w:rPr>
        <w:t xml:space="preserve"> de la </w:t>
      </w:r>
      <w:r w:rsidR="00C95292" w:rsidRPr="00C95292">
        <w:rPr>
          <w:rFonts w:ascii="Arial" w:eastAsia="SimSun" w:hAnsi="Arial" w:cs="Arial"/>
          <w:i/>
          <w:lang w:val="es-ES" w:eastAsia="zh-CN"/>
        </w:rPr>
        <w:t>LIPEEY</w:t>
      </w:r>
      <w:r w:rsidR="00C95292" w:rsidRPr="00C95292">
        <w:rPr>
          <w:rFonts w:ascii="Arial" w:eastAsia="SimSun" w:hAnsi="Arial" w:cs="Arial"/>
          <w:lang w:val="es-ES" w:eastAsia="zh-CN"/>
        </w:rPr>
        <w:t xml:space="preserve">, señala que el </w:t>
      </w:r>
      <w:r w:rsidRPr="00A60FB1">
        <w:rPr>
          <w:rFonts w:ascii="Arial" w:eastAsia="SimSun" w:hAnsi="Arial" w:cs="Arial"/>
          <w:lang w:val="es-ES_tradnl" w:eastAsia="zh-CN"/>
        </w:rPr>
        <w:t>proceso electoral es el conjunto de actos ordenados por la Constitución y esta Ley, los cuales son realizados por los órganos electorales, los partidos políticos y los ciudadanos con el propósito de renovar a los integrantes de los Poderes Legislativo y Ejecutivo, y de los ayuntamientos del Estado.</w:t>
      </w:r>
    </w:p>
    <w:p w:rsidR="00A60FB1" w:rsidRPr="00A60FB1" w:rsidRDefault="00A60FB1" w:rsidP="00A60FB1">
      <w:pPr>
        <w:spacing w:after="0" w:line="276" w:lineRule="auto"/>
        <w:ind w:left="-426" w:right="-660"/>
        <w:jc w:val="both"/>
        <w:rPr>
          <w:rFonts w:ascii="Arial" w:eastAsia="SimSun" w:hAnsi="Arial" w:cs="Arial"/>
          <w:b/>
          <w:lang w:val="es-ES_tradnl" w:eastAsia="zh-CN"/>
        </w:rPr>
      </w:pPr>
    </w:p>
    <w:p w:rsidR="00A60FB1" w:rsidRPr="00A60FB1" w:rsidRDefault="00A60FB1" w:rsidP="00A60FB1">
      <w:pPr>
        <w:spacing w:after="0" w:line="276" w:lineRule="auto"/>
        <w:ind w:left="-426" w:right="-660"/>
        <w:jc w:val="both"/>
        <w:rPr>
          <w:rFonts w:ascii="Arial" w:eastAsia="SimSun" w:hAnsi="Arial" w:cs="Arial"/>
          <w:lang w:val="es-ES_tradnl" w:eastAsia="zh-CN"/>
        </w:rPr>
      </w:pPr>
      <w:r>
        <w:rPr>
          <w:rFonts w:ascii="Arial" w:eastAsia="SimSun" w:hAnsi="Arial" w:cs="Arial"/>
          <w:b/>
          <w:lang w:val="es-ES" w:eastAsia="zh-CN"/>
        </w:rPr>
        <w:t>1</w:t>
      </w:r>
      <w:r w:rsidR="00F02A63">
        <w:rPr>
          <w:rFonts w:ascii="Arial" w:eastAsia="SimSun" w:hAnsi="Arial" w:cs="Arial"/>
          <w:b/>
          <w:lang w:val="es-ES" w:eastAsia="zh-CN"/>
        </w:rPr>
        <w:t>8</w:t>
      </w:r>
      <w:r w:rsidRPr="00C95292">
        <w:rPr>
          <w:rFonts w:ascii="Arial" w:eastAsia="SimSun" w:hAnsi="Arial" w:cs="Arial"/>
          <w:b/>
          <w:lang w:val="es-ES" w:eastAsia="zh-CN"/>
        </w:rPr>
        <w:t>.-</w:t>
      </w:r>
      <w:r w:rsidRPr="00C95292">
        <w:rPr>
          <w:rFonts w:ascii="Arial" w:eastAsia="SimSun" w:hAnsi="Arial" w:cs="Arial"/>
          <w:lang w:val="es-ES" w:eastAsia="zh-CN"/>
        </w:rPr>
        <w:t xml:space="preserve"> Que el artículo </w:t>
      </w:r>
      <w:r>
        <w:rPr>
          <w:rFonts w:ascii="Arial" w:eastAsia="SimSun" w:hAnsi="Arial" w:cs="Arial"/>
          <w:lang w:val="es-ES" w:eastAsia="zh-CN"/>
        </w:rPr>
        <w:t xml:space="preserve">189 </w:t>
      </w:r>
      <w:r w:rsidRPr="00C95292">
        <w:rPr>
          <w:rFonts w:ascii="Arial" w:eastAsia="SimSun" w:hAnsi="Arial" w:cs="Arial"/>
          <w:lang w:val="es-ES" w:eastAsia="zh-CN"/>
        </w:rPr>
        <w:t xml:space="preserve">de la </w:t>
      </w:r>
      <w:r w:rsidRPr="00C95292">
        <w:rPr>
          <w:rFonts w:ascii="Arial" w:eastAsia="SimSun" w:hAnsi="Arial" w:cs="Arial"/>
          <w:i/>
          <w:lang w:val="es-ES" w:eastAsia="zh-CN"/>
        </w:rPr>
        <w:t>LIPEEY</w:t>
      </w:r>
      <w:r w:rsidRPr="00C95292">
        <w:rPr>
          <w:rFonts w:ascii="Arial" w:eastAsia="SimSun" w:hAnsi="Arial" w:cs="Arial"/>
          <w:lang w:val="es-ES" w:eastAsia="zh-CN"/>
        </w:rPr>
        <w:t xml:space="preserve">, señala que el </w:t>
      </w:r>
      <w:r w:rsidRPr="00A60FB1">
        <w:rPr>
          <w:rFonts w:ascii="Arial" w:eastAsia="SimSun" w:hAnsi="Arial" w:cs="Arial"/>
          <w:lang w:val="es-ES_tradnl" w:eastAsia="zh-CN"/>
        </w:rPr>
        <w:t>proceso electoral se inicia dentro de los primeros 7 días del mes de septiembre del año previo al de la elección y concluye con el Dictamen y declaración de validez de la elección de Gobernador y, en el caso de elecciones intermedias, concluye con la asignación de diputados y regidores según el principio de representación proporcional. En todo caso, la conclusión del proceso electoral será una vez que se hubiera resuelto el último de los medios de impugnación que se hubieren interpuesto o cuando se tenga constancia de que no se presentó ninguno.</w:t>
      </w:r>
    </w:p>
    <w:p w:rsidR="00A60FB1" w:rsidRPr="00A60FB1" w:rsidRDefault="00A60FB1" w:rsidP="00A60FB1">
      <w:pPr>
        <w:spacing w:after="0" w:line="276" w:lineRule="auto"/>
        <w:ind w:left="-426" w:right="-660"/>
        <w:jc w:val="both"/>
        <w:rPr>
          <w:rFonts w:ascii="Arial" w:eastAsia="SimSun" w:hAnsi="Arial" w:cs="Arial"/>
          <w:lang w:val="es-ES_tradnl" w:eastAsia="zh-CN"/>
        </w:rPr>
      </w:pPr>
    </w:p>
    <w:p w:rsidR="00A60FB1" w:rsidRPr="00A60FB1" w:rsidRDefault="00A60FB1" w:rsidP="00A60FB1">
      <w:pPr>
        <w:spacing w:after="0" w:line="276" w:lineRule="auto"/>
        <w:ind w:left="-426" w:right="-660"/>
        <w:jc w:val="both"/>
        <w:rPr>
          <w:rFonts w:ascii="Arial" w:eastAsia="SimSun" w:hAnsi="Arial" w:cs="Arial"/>
          <w:lang w:val="es-ES_tradnl" w:eastAsia="zh-CN"/>
        </w:rPr>
      </w:pPr>
      <w:r w:rsidRPr="00A60FB1">
        <w:rPr>
          <w:rFonts w:ascii="Arial" w:eastAsia="SimSun" w:hAnsi="Arial" w:cs="Arial"/>
          <w:lang w:val="es-ES_tradnl" w:eastAsia="zh-CN"/>
        </w:rPr>
        <w:t>El proceso electoral comprende las siguientes etapas:</w:t>
      </w:r>
    </w:p>
    <w:p w:rsidR="00A60FB1" w:rsidRPr="00A60FB1" w:rsidRDefault="00A60FB1" w:rsidP="00A60FB1">
      <w:pPr>
        <w:spacing w:after="0" w:line="276" w:lineRule="auto"/>
        <w:ind w:left="-426" w:right="-660"/>
        <w:jc w:val="both"/>
        <w:rPr>
          <w:rFonts w:ascii="Arial" w:eastAsia="SimSun" w:hAnsi="Arial" w:cs="Arial"/>
          <w:lang w:val="es-ES_tradnl" w:eastAsia="zh-CN"/>
        </w:rPr>
      </w:pPr>
      <w:r w:rsidRPr="00A60FB1">
        <w:rPr>
          <w:rFonts w:ascii="Arial" w:eastAsia="SimSun" w:hAnsi="Arial" w:cs="Arial"/>
          <w:b/>
          <w:lang w:val="es-ES_tradnl" w:eastAsia="zh-CN"/>
        </w:rPr>
        <w:t>I.</w:t>
      </w:r>
      <w:r w:rsidRPr="00A60FB1">
        <w:rPr>
          <w:rFonts w:ascii="Arial" w:eastAsia="SimSun" w:hAnsi="Arial" w:cs="Arial"/>
          <w:lang w:val="es-ES_tradnl" w:eastAsia="zh-CN"/>
        </w:rPr>
        <w:t xml:space="preserve"> La preparación de la elección;</w:t>
      </w:r>
    </w:p>
    <w:p w:rsidR="00A60FB1" w:rsidRPr="00A60FB1" w:rsidRDefault="00A60FB1" w:rsidP="00A60FB1">
      <w:pPr>
        <w:spacing w:after="0" w:line="276" w:lineRule="auto"/>
        <w:ind w:left="-426" w:right="-660"/>
        <w:jc w:val="both"/>
        <w:rPr>
          <w:rFonts w:ascii="Arial" w:eastAsia="SimSun" w:hAnsi="Arial" w:cs="Arial"/>
          <w:lang w:val="es-ES_tradnl" w:eastAsia="zh-CN"/>
        </w:rPr>
      </w:pPr>
      <w:r w:rsidRPr="00A60FB1">
        <w:rPr>
          <w:rFonts w:ascii="Arial" w:eastAsia="SimSun" w:hAnsi="Arial" w:cs="Arial"/>
          <w:b/>
          <w:lang w:val="es-ES_tradnl" w:eastAsia="zh-CN"/>
        </w:rPr>
        <w:lastRenderedPageBreak/>
        <w:t>II.</w:t>
      </w:r>
      <w:r w:rsidRPr="00A60FB1">
        <w:rPr>
          <w:rFonts w:ascii="Arial" w:eastAsia="SimSun" w:hAnsi="Arial" w:cs="Arial"/>
          <w:lang w:val="es-ES_tradnl" w:eastAsia="zh-CN"/>
        </w:rPr>
        <w:t xml:space="preserve"> La jornada electoral;</w:t>
      </w:r>
    </w:p>
    <w:p w:rsidR="00A60FB1" w:rsidRPr="00A60FB1" w:rsidRDefault="00A60FB1" w:rsidP="00A60FB1">
      <w:pPr>
        <w:spacing w:after="0" w:line="276" w:lineRule="auto"/>
        <w:ind w:left="-426" w:right="-660"/>
        <w:jc w:val="both"/>
        <w:rPr>
          <w:rFonts w:ascii="Arial" w:eastAsia="SimSun" w:hAnsi="Arial" w:cs="Arial"/>
          <w:lang w:val="es-ES_tradnl" w:eastAsia="zh-CN"/>
        </w:rPr>
      </w:pPr>
      <w:r w:rsidRPr="00A60FB1">
        <w:rPr>
          <w:rFonts w:ascii="Arial" w:eastAsia="SimSun" w:hAnsi="Arial" w:cs="Arial"/>
          <w:b/>
          <w:lang w:val="es-ES_tradnl" w:eastAsia="zh-CN"/>
        </w:rPr>
        <w:t>III.</w:t>
      </w:r>
      <w:r w:rsidRPr="00A60FB1">
        <w:rPr>
          <w:rFonts w:ascii="Arial" w:eastAsia="SimSun" w:hAnsi="Arial" w:cs="Arial"/>
          <w:lang w:val="es-ES_tradnl" w:eastAsia="zh-CN"/>
        </w:rPr>
        <w:t xml:space="preserve"> Los resultados y declaraciones de mayoría y validez de las elecciones, y </w:t>
      </w:r>
    </w:p>
    <w:p w:rsidR="00A60FB1" w:rsidRPr="00C71AE4" w:rsidRDefault="00A60FB1" w:rsidP="00A60FB1">
      <w:pPr>
        <w:spacing w:after="0" w:line="276" w:lineRule="auto"/>
        <w:ind w:left="-426" w:right="-660"/>
        <w:jc w:val="both"/>
        <w:rPr>
          <w:rFonts w:ascii="Arial" w:eastAsia="SimSun" w:hAnsi="Arial" w:cs="Arial"/>
          <w:lang w:val="es-ES_tradnl" w:eastAsia="zh-CN"/>
        </w:rPr>
      </w:pPr>
      <w:r w:rsidRPr="00A60FB1">
        <w:rPr>
          <w:rFonts w:ascii="Arial" w:eastAsia="SimSun" w:hAnsi="Arial" w:cs="Arial"/>
          <w:b/>
          <w:lang w:val="es-ES_tradnl" w:eastAsia="zh-CN"/>
        </w:rPr>
        <w:t>IV.</w:t>
      </w:r>
      <w:r w:rsidRPr="00A60FB1">
        <w:rPr>
          <w:rFonts w:ascii="Arial" w:eastAsia="SimSun" w:hAnsi="Arial" w:cs="Arial"/>
          <w:lang w:val="es-ES_tradnl" w:eastAsia="zh-CN"/>
        </w:rPr>
        <w:t xml:space="preserve"> El dictamen y declaración de validez de la elección.</w:t>
      </w:r>
      <w:r w:rsidRPr="00A60FB1">
        <w:rPr>
          <w:rFonts w:ascii="Arial" w:eastAsia="SimSun" w:hAnsi="Arial" w:cs="Arial"/>
          <w:lang w:val="es-ES_tradnl" w:eastAsia="zh-CN"/>
        </w:rPr>
        <w:cr/>
      </w:r>
    </w:p>
    <w:p w:rsidR="00241446" w:rsidRDefault="00241446" w:rsidP="00241446">
      <w:pPr>
        <w:spacing w:after="0" w:line="276" w:lineRule="auto"/>
        <w:ind w:left="-426" w:right="-660"/>
        <w:jc w:val="both"/>
        <w:rPr>
          <w:rFonts w:ascii="Arial" w:hAnsi="Arial" w:cs="Arial"/>
        </w:rPr>
      </w:pPr>
      <w:r w:rsidRPr="00241446">
        <w:rPr>
          <w:rFonts w:ascii="Arial" w:hAnsi="Arial" w:cs="Arial"/>
          <w:b/>
        </w:rPr>
        <w:t>1</w:t>
      </w:r>
      <w:r w:rsidR="00FE2C26">
        <w:rPr>
          <w:rFonts w:ascii="Arial" w:hAnsi="Arial" w:cs="Arial"/>
          <w:b/>
        </w:rPr>
        <w:t>9</w:t>
      </w:r>
      <w:r w:rsidRPr="00241446">
        <w:rPr>
          <w:rFonts w:ascii="Arial" w:hAnsi="Arial" w:cs="Arial"/>
          <w:b/>
        </w:rPr>
        <w:t>.-</w:t>
      </w:r>
      <w:r w:rsidRPr="00241446">
        <w:rPr>
          <w:rFonts w:ascii="Arial" w:hAnsi="Arial" w:cs="Arial"/>
        </w:rPr>
        <w:t xml:space="preserve"> Conforme a los artículos 99, párrafos primero y décimo, de la </w:t>
      </w:r>
      <w:r>
        <w:rPr>
          <w:rFonts w:ascii="Arial" w:hAnsi="Arial" w:cs="Arial"/>
        </w:rPr>
        <w:t>CPEUM</w:t>
      </w:r>
      <w:r w:rsidRPr="00241446">
        <w:rPr>
          <w:rFonts w:ascii="Arial" w:hAnsi="Arial" w:cs="Arial"/>
        </w:rPr>
        <w:t xml:space="preserve">, 184, 186, fracción VII, y 189, fracción X, de la Ley Orgánica del Poder Judicial de la Federación, así como 3 del Reglamento Interno, el </w:t>
      </w:r>
      <w:r>
        <w:rPr>
          <w:rFonts w:ascii="Arial" w:hAnsi="Arial" w:cs="Arial"/>
        </w:rPr>
        <w:t>TEPJF</w:t>
      </w:r>
      <w:r w:rsidRPr="00241446">
        <w:rPr>
          <w:rFonts w:ascii="Arial" w:hAnsi="Arial" w:cs="Arial"/>
        </w:rPr>
        <w:t xml:space="preserve"> es, con excepción de lo dispuesto en la fracción II del artículo 105 constitucional, la máxima autoridad en la materia y órgano especializado del Poder Judicial de la Federación, y está facultado, a través de su Sala Superior, para emitir los acuerdos generales que sean necesarios para el adecuado ejercicio de sus atribuciones y su funcionamiento.</w:t>
      </w:r>
    </w:p>
    <w:p w:rsidR="007D2F68" w:rsidRDefault="007D2F68" w:rsidP="00241446">
      <w:pPr>
        <w:spacing w:after="0" w:line="276" w:lineRule="auto"/>
        <w:ind w:left="-426" w:right="-660"/>
        <w:jc w:val="both"/>
        <w:rPr>
          <w:rFonts w:ascii="Arial" w:hAnsi="Arial" w:cs="Arial"/>
        </w:rPr>
      </w:pPr>
    </w:p>
    <w:p w:rsidR="001E4A9E" w:rsidRPr="001E4A9E" w:rsidRDefault="00FE2C26" w:rsidP="00C71AE4">
      <w:pPr>
        <w:spacing w:after="0" w:line="276" w:lineRule="auto"/>
        <w:ind w:left="-426" w:right="-660"/>
        <w:jc w:val="both"/>
        <w:rPr>
          <w:rFonts w:ascii="Arial" w:eastAsia="SimSun" w:hAnsi="Arial" w:cs="Arial"/>
          <w:b/>
          <w:lang w:val="es-ES_tradnl" w:eastAsia="zh-CN"/>
        </w:rPr>
      </w:pPr>
      <w:r>
        <w:rPr>
          <w:rFonts w:ascii="Arial" w:hAnsi="Arial" w:cs="Arial"/>
          <w:b/>
        </w:rPr>
        <w:t>20</w:t>
      </w:r>
      <w:r w:rsidR="001E4A9E" w:rsidRPr="001E4A9E">
        <w:rPr>
          <w:rFonts w:ascii="Arial" w:hAnsi="Arial" w:cs="Arial"/>
          <w:b/>
        </w:rPr>
        <w:t>.-</w:t>
      </w:r>
      <w:r w:rsidR="001E4A9E">
        <w:rPr>
          <w:rFonts w:ascii="Arial" w:hAnsi="Arial" w:cs="Arial"/>
        </w:rPr>
        <w:t xml:space="preserve"> Que la</w:t>
      </w:r>
      <w:r w:rsidR="001E4A9E" w:rsidRPr="001E4A9E">
        <w:rPr>
          <w:rFonts w:ascii="Arial" w:hAnsi="Arial" w:cs="Arial"/>
        </w:rPr>
        <w:t xml:space="preserve"> Sala Superior del </w:t>
      </w:r>
      <w:r w:rsidR="001E4A9E">
        <w:rPr>
          <w:rFonts w:ascii="Arial" w:hAnsi="Arial" w:cs="Arial"/>
        </w:rPr>
        <w:t>TEPJF</w:t>
      </w:r>
      <w:r w:rsidR="001E4A9E" w:rsidRPr="001E4A9E">
        <w:rPr>
          <w:rFonts w:ascii="Arial" w:hAnsi="Arial" w:cs="Arial"/>
        </w:rPr>
        <w:t xml:space="preserve"> </w:t>
      </w:r>
      <w:r w:rsidR="001E4A9E">
        <w:rPr>
          <w:rFonts w:ascii="Arial" w:hAnsi="Arial" w:cs="Arial"/>
        </w:rPr>
        <w:t xml:space="preserve">emitió el Acuerdo </w:t>
      </w:r>
      <w:r w:rsidR="001E4A9E" w:rsidRPr="001E4A9E">
        <w:rPr>
          <w:rFonts w:ascii="Arial" w:hAnsi="Arial" w:cs="Arial"/>
        </w:rPr>
        <w:t xml:space="preserve">número 1/2018, de </w:t>
      </w:r>
      <w:r w:rsidR="001E4A9E">
        <w:rPr>
          <w:rFonts w:ascii="Arial" w:hAnsi="Arial" w:cs="Arial"/>
        </w:rPr>
        <w:t xml:space="preserve">fecha </w:t>
      </w:r>
      <w:r w:rsidR="001E4A9E" w:rsidRPr="001E4A9E">
        <w:rPr>
          <w:rFonts w:ascii="Arial" w:hAnsi="Arial" w:cs="Arial"/>
        </w:rPr>
        <w:t>veintisiete de febrero de dos mil dieciocho, por el que se adecua el procedimiento para la notificación por correo electrónico aprobado por Acuerdo General número 3/2010, para transitar al uso de las notificaciones electrónicas.</w:t>
      </w:r>
    </w:p>
    <w:p w:rsidR="001E4A9E" w:rsidRDefault="001E4A9E" w:rsidP="00C71AE4">
      <w:pPr>
        <w:spacing w:after="0" w:line="276" w:lineRule="auto"/>
        <w:ind w:left="-426" w:right="-660"/>
        <w:jc w:val="both"/>
        <w:rPr>
          <w:rFonts w:ascii="Arial" w:eastAsia="SimSun" w:hAnsi="Arial" w:cs="Arial"/>
          <w:b/>
          <w:lang w:val="es-ES_tradnl" w:eastAsia="zh-CN"/>
        </w:rPr>
      </w:pPr>
    </w:p>
    <w:p w:rsidR="007D2F68" w:rsidRPr="00167960" w:rsidRDefault="00FE2C26" w:rsidP="007D2F68">
      <w:pPr>
        <w:spacing w:after="0" w:line="276" w:lineRule="auto"/>
        <w:ind w:left="-426" w:right="-660"/>
        <w:jc w:val="both"/>
        <w:rPr>
          <w:rFonts w:ascii="Arial" w:hAnsi="Arial" w:cs="Arial"/>
          <w:lang w:val="es-ES"/>
        </w:rPr>
      </w:pPr>
      <w:r w:rsidRPr="00167960">
        <w:rPr>
          <w:rFonts w:ascii="Arial" w:eastAsia="SimSun" w:hAnsi="Arial" w:cs="Arial"/>
          <w:b/>
          <w:lang w:val="es-ES_tradnl" w:eastAsia="zh-CN"/>
        </w:rPr>
        <w:t>21</w:t>
      </w:r>
      <w:r w:rsidR="00A60FB1" w:rsidRPr="00167960">
        <w:rPr>
          <w:rFonts w:ascii="Arial" w:eastAsia="SimSun" w:hAnsi="Arial" w:cs="Arial"/>
          <w:b/>
          <w:lang w:val="es-ES_tradnl" w:eastAsia="zh-CN"/>
        </w:rPr>
        <w:t>.-</w:t>
      </w:r>
      <w:r w:rsidR="00A60FB1" w:rsidRPr="00167960">
        <w:rPr>
          <w:rFonts w:ascii="Arial" w:eastAsia="SimSun" w:hAnsi="Arial" w:cs="Arial"/>
          <w:lang w:val="es-ES_tradnl" w:eastAsia="zh-CN"/>
        </w:rPr>
        <w:t xml:space="preserve"> </w:t>
      </w:r>
      <w:r w:rsidR="008D5399" w:rsidRPr="00167960">
        <w:rPr>
          <w:rFonts w:ascii="Arial" w:eastAsia="SimSun" w:hAnsi="Arial" w:cs="Arial"/>
          <w:lang w:val="es-ES_tradnl" w:eastAsia="zh-CN"/>
        </w:rPr>
        <w:t xml:space="preserve">Que </w:t>
      </w:r>
      <w:r w:rsidR="00C71AE4" w:rsidRPr="00167960">
        <w:rPr>
          <w:rFonts w:ascii="Arial" w:eastAsia="SimSun" w:hAnsi="Arial" w:cs="Arial"/>
          <w:lang w:val="es-ES_tradnl" w:eastAsia="zh-CN"/>
        </w:rPr>
        <w:t xml:space="preserve">se prevé que </w:t>
      </w:r>
      <w:r w:rsidR="008D5399" w:rsidRPr="00167960">
        <w:rPr>
          <w:rFonts w:ascii="Arial" w:eastAsia="SimSun" w:hAnsi="Arial" w:cs="Arial"/>
          <w:lang w:val="es-ES_tradnl" w:eastAsia="zh-CN"/>
        </w:rPr>
        <w:t xml:space="preserve">el </w:t>
      </w:r>
      <w:proofErr w:type="spellStart"/>
      <w:r w:rsidR="001E4A9E" w:rsidRPr="00167960">
        <w:rPr>
          <w:rFonts w:ascii="Arial" w:eastAsia="SimSun" w:hAnsi="Arial" w:cs="Arial"/>
          <w:lang w:val="es-ES_tradnl" w:eastAsia="zh-CN"/>
        </w:rPr>
        <w:t>TEPJF</w:t>
      </w:r>
      <w:proofErr w:type="spellEnd"/>
      <w:r w:rsidR="004F2C95" w:rsidRPr="00167960">
        <w:rPr>
          <w:rFonts w:ascii="Arial" w:eastAsia="SimSun" w:hAnsi="Arial" w:cs="Arial"/>
          <w:lang w:val="es-ES_tradnl" w:eastAsia="zh-CN"/>
        </w:rPr>
        <w:t xml:space="preserve"> </w:t>
      </w:r>
      <w:r w:rsidR="00C71AE4" w:rsidRPr="00167960">
        <w:rPr>
          <w:rFonts w:ascii="Arial" w:eastAsia="SimSun" w:hAnsi="Arial" w:cs="Arial"/>
          <w:lang w:val="es-ES_tradnl" w:eastAsia="zh-CN"/>
        </w:rPr>
        <w:t xml:space="preserve">y </w:t>
      </w:r>
      <w:r w:rsidRPr="00167960">
        <w:rPr>
          <w:rFonts w:ascii="Arial" w:eastAsia="SimSun" w:hAnsi="Arial" w:cs="Arial"/>
          <w:lang w:val="es-ES_tradnl" w:eastAsia="zh-CN"/>
        </w:rPr>
        <w:t xml:space="preserve">los </w:t>
      </w:r>
      <w:proofErr w:type="spellStart"/>
      <w:r w:rsidRPr="00167960">
        <w:rPr>
          <w:rFonts w:ascii="Arial" w:eastAsia="SimSun" w:hAnsi="Arial" w:cs="Arial"/>
          <w:lang w:val="es-ES_tradnl" w:eastAsia="zh-CN"/>
        </w:rPr>
        <w:t>OPLEs</w:t>
      </w:r>
      <w:proofErr w:type="spellEnd"/>
      <w:r w:rsidR="00C71AE4" w:rsidRPr="00167960">
        <w:rPr>
          <w:rFonts w:ascii="Arial" w:eastAsia="SimSun" w:hAnsi="Arial" w:cs="Arial"/>
          <w:lang w:val="es-ES_tradnl" w:eastAsia="zh-CN"/>
        </w:rPr>
        <w:t xml:space="preserve"> firmen un </w:t>
      </w:r>
      <w:r w:rsidR="00C71AE4" w:rsidRPr="00167960">
        <w:rPr>
          <w:rFonts w:ascii="Arial" w:hAnsi="Arial" w:cs="Arial"/>
        </w:rPr>
        <w:t xml:space="preserve">Convenio de Colaboración </w:t>
      </w:r>
      <w:r w:rsidR="007D2F68" w:rsidRPr="00167960">
        <w:rPr>
          <w:rFonts w:ascii="Arial" w:hAnsi="Arial" w:cs="Arial"/>
        </w:rPr>
        <w:t xml:space="preserve">cuyo </w:t>
      </w:r>
      <w:r w:rsidR="007D2F68" w:rsidRPr="00167960">
        <w:rPr>
          <w:rFonts w:ascii="Arial" w:hAnsi="Arial" w:cs="Arial"/>
          <w:lang w:val="es-ES"/>
        </w:rPr>
        <w:t>el objeto consiste en realizar las actividades necesarias a fin de que las comunicaciones procesales que realice el TEPJF, por conducto de la Sala Sup</w:t>
      </w:r>
      <w:r w:rsidRPr="00167960">
        <w:rPr>
          <w:rFonts w:ascii="Arial" w:hAnsi="Arial" w:cs="Arial"/>
          <w:lang w:val="es-ES"/>
        </w:rPr>
        <w:t>erior y de sus Salas Regionales;</w:t>
      </w:r>
      <w:r w:rsidR="007D2F68" w:rsidRPr="00167960">
        <w:rPr>
          <w:rFonts w:ascii="Arial" w:hAnsi="Arial" w:cs="Arial"/>
          <w:lang w:val="es-ES"/>
        </w:rPr>
        <w:t xml:space="preserve"> y los </w:t>
      </w:r>
      <w:proofErr w:type="spellStart"/>
      <w:r w:rsidR="007D2F68" w:rsidRPr="00167960">
        <w:rPr>
          <w:rFonts w:ascii="Arial" w:hAnsi="Arial" w:cs="Arial"/>
          <w:lang w:val="es-ES"/>
        </w:rPr>
        <w:t>OPLEs</w:t>
      </w:r>
      <w:proofErr w:type="spellEnd"/>
      <w:r w:rsidR="007D2F68" w:rsidRPr="00167960">
        <w:rPr>
          <w:rFonts w:ascii="Arial" w:hAnsi="Arial" w:cs="Arial"/>
          <w:lang w:val="es-ES"/>
        </w:rPr>
        <w:t xml:space="preserve"> en los medios de impugnación en materia electoral que se promuevan y/o en los Procedimientos Sancionadores se lleven a cabo de manera electrónica en términos del</w:t>
      </w:r>
      <w:r w:rsidR="007D2F68" w:rsidRPr="00167960">
        <w:rPr>
          <w:rFonts w:ascii="Arial" w:hAnsi="Arial" w:cs="Arial"/>
          <w:b/>
          <w:lang w:val="es-ES"/>
        </w:rPr>
        <w:t xml:space="preserve"> </w:t>
      </w:r>
      <w:r w:rsidR="007D2F68" w:rsidRPr="00167960">
        <w:rPr>
          <w:rFonts w:ascii="Arial" w:hAnsi="Arial" w:cs="Arial"/>
          <w:lang w:val="es-ES"/>
        </w:rPr>
        <w:t>Acuerdo General 1/2018 y</w:t>
      </w:r>
      <w:r w:rsidR="007D2F68" w:rsidRPr="00167960">
        <w:rPr>
          <w:rFonts w:ascii="Arial" w:hAnsi="Arial" w:cs="Arial"/>
          <w:b/>
          <w:lang w:val="es-ES"/>
        </w:rPr>
        <w:t xml:space="preserve"> </w:t>
      </w:r>
      <w:r w:rsidR="007D2F68" w:rsidRPr="00167960">
        <w:rPr>
          <w:rFonts w:ascii="Arial" w:hAnsi="Arial" w:cs="Arial"/>
          <w:lang w:val="es-ES"/>
        </w:rPr>
        <w:t>demás normatividad aplicable.</w:t>
      </w:r>
    </w:p>
    <w:p w:rsidR="007D2F68" w:rsidRPr="00167960" w:rsidRDefault="007D2F68" w:rsidP="007D2F68">
      <w:pPr>
        <w:spacing w:after="0" w:line="276" w:lineRule="auto"/>
        <w:ind w:left="-426" w:right="-660"/>
        <w:jc w:val="both"/>
        <w:rPr>
          <w:rFonts w:ascii="Arial" w:hAnsi="Arial" w:cs="Arial"/>
          <w:lang w:val="es-ES"/>
        </w:rPr>
      </w:pPr>
    </w:p>
    <w:p w:rsidR="007D2F68" w:rsidRPr="00167960" w:rsidRDefault="007D2F68" w:rsidP="007D2F68">
      <w:pPr>
        <w:spacing w:after="0" w:line="276" w:lineRule="auto"/>
        <w:ind w:left="-426" w:right="-660"/>
        <w:jc w:val="both"/>
        <w:rPr>
          <w:rFonts w:ascii="Arial" w:hAnsi="Arial" w:cs="Arial"/>
          <w:lang w:val="es-ES"/>
        </w:rPr>
      </w:pPr>
      <w:r w:rsidRPr="00167960">
        <w:rPr>
          <w:rFonts w:ascii="Arial" w:hAnsi="Arial" w:cs="Arial"/>
          <w:lang w:val="es-ES"/>
        </w:rPr>
        <w:t xml:space="preserve">Asimismo, el TEPJF se compromete llevar a cabo las acciones necesarias para que todas sus Salas se encuentren en condiciones de recibir, vía electrónica, el desahogo de las diligencias que tengan que cumplimentar los </w:t>
      </w:r>
      <w:proofErr w:type="spellStart"/>
      <w:r w:rsidRPr="00167960">
        <w:rPr>
          <w:rFonts w:ascii="Arial" w:hAnsi="Arial" w:cs="Arial"/>
          <w:lang w:val="es-ES"/>
        </w:rPr>
        <w:t>OPLEs</w:t>
      </w:r>
      <w:proofErr w:type="spellEnd"/>
      <w:r w:rsidRPr="00167960">
        <w:rPr>
          <w:rFonts w:ascii="Arial" w:hAnsi="Arial" w:cs="Arial"/>
          <w:b/>
          <w:lang w:val="es-ES"/>
        </w:rPr>
        <w:t xml:space="preserve"> </w:t>
      </w:r>
      <w:r w:rsidRPr="00167960">
        <w:rPr>
          <w:rFonts w:ascii="Arial" w:hAnsi="Arial" w:cs="Arial"/>
          <w:lang w:val="es-ES"/>
        </w:rPr>
        <w:t>y generar de manera inmediata el acuse de recibo correspondiente.</w:t>
      </w:r>
    </w:p>
    <w:p w:rsidR="007D2F68" w:rsidRPr="00167960" w:rsidRDefault="007D2F68" w:rsidP="007D2F68">
      <w:pPr>
        <w:spacing w:after="0" w:line="276" w:lineRule="auto"/>
        <w:ind w:left="-426" w:right="-660"/>
        <w:jc w:val="both"/>
        <w:rPr>
          <w:rFonts w:ascii="Arial" w:hAnsi="Arial" w:cs="Arial"/>
          <w:lang w:val="es-ES"/>
        </w:rPr>
      </w:pPr>
    </w:p>
    <w:p w:rsidR="00BC51F2" w:rsidRPr="00167960" w:rsidRDefault="00C36C2B" w:rsidP="00BC51F2">
      <w:pPr>
        <w:spacing w:after="0" w:line="276" w:lineRule="auto"/>
        <w:ind w:left="-426" w:right="-660"/>
        <w:jc w:val="both"/>
        <w:rPr>
          <w:rFonts w:ascii="Arial" w:hAnsi="Arial" w:cs="Arial"/>
          <w:lang w:val="es-ES"/>
        </w:rPr>
      </w:pPr>
      <w:r w:rsidRPr="00167960">
        <w:rPr>
          <w:rFonts w:ascii="Arial" w:hAnsi="Arial" w:cs="Arial"/>
          <w:b/>
          <w:lang w:val="es-ES"/>
        </w:rPr>
        <w:t>2</w:t>
      </w:r>
      <w:r w:rsidR="00FE2C26" w:rsidRPr="00167960">
        <w:rPr>
          <w:rFonts w:ascii="Arial" w:hAnsi="Arial" w:cs="Arial"/>
          <w:b/>
          <w:lang w:val="es-ES"/>
        </w:rPr>
        <w:t>2</w:t>
      </w:r>
      <w:r w:rsidRPr="00167960">
        <w:rPr>
          <w:rFonts w:ascii="Arial" w:hAnsi="Arial" w:cs="Arial"/>
          <w:b/>
          <w:lang w:val="es-ES"/>
        </w:rPr>
        <w:t>.-</w:t>
      </w:r>
      <w:r w:rsidRPr="00167960">
        <w:rPr>
          <w:rFonts w:ascii="Arial" w:hAnsi="Arial" w:cs="Arial"/>
          <w:lang w:val="es-ES"/>
        </w:rPr>
        <w:t xml:space="preserve"> En virtud de lo anterior,</w:t>
      </w:r>
      <w:r w:rsidR="004F2C95" w:rsidRPr="00167960">
        <w:rPr>
          <w:rFonts w:ascii="Arial" w:hAnsi="Arial" w:cs="Arial"/>
          <w:lang w:val="es-ES"/>
        </w:rPr>
        <w:t xml:space="preserve"> se considera </w:t>
      </w:r>
      <w:r w:rsidR="00BC51F2">
        <w:rPr>
          <w:rFonts w:ascii="Arial" w:hAnsi="Arial" w:cs="Arial"/>
          <w:lang w:val="es-ES"/>
        </w:rPr>
        <w:t xml:space="preserve">relevante y </w:t>
      </w:r>
      <w:r w:rsidR="004F2C95" w:rsidRPr="00167960">
        <w:rPr>
          <w:rFonts w:ascii="Arial" w:hAnsi="Arial" w:cs="Arial"/>
          <w:lang w:val="es-ES"/>
        </w:rPr>
        <w:t>necesari</w:t>
      </w:r>
      <w:r w:rsidR="00BC51F2">
        <w:rPr>
          <w:rFonts w:ascii="Arial" w:hAnsi="Arial" w:cs="Arial"/>
          <w:lang w:val="es-ES"/>
        </w:rPr>
        <w:t>o autorizar</w:t>
      </w:r>
      <w:r w:rsidR="004F2C95" w:rsidRPr="00167960">
        <w:rPr>
          <w:rFonts w:ascii="Arial" w:hAnsi="Arial" w:cs="Arial"/>
          <w:lang w:val="es-ES"/>
        </w:rPr>
        <w:t xml:space="preserve"> que la Consejera Presidente</w:t>
      </w:r>
      <w:r w:rsidR="004F2C95" w:rsidRPr="00167960">
        <w:rPr>
          <w:rFonts w:ascii="Arial" w:eastAsia="Times New Roman" w:hAnsi="Arial" w:cs="Arial"/>
          <w:lang w:val="es-ES" w:eastAsia="es-ES"/>
        </w:rPr>
        <w:t xml:space="preserve"> Maestra María de Lourdes Rosas Moya, y el Secretario Ejecutivo, Maestro Hidalgo Armando Victoria Maldonado;</w:t>
      </w:r>
      <w:r w:rsidR="00FE2C26" w:rsidRPr="00167960">
        <w:rPr>
          <w:rFonts w:ascii="Arial" w:eastAsia="Times New Roman" w:hAnsi="Arial" w:cs="Arial"/>
          <w:lang w:val="es-ES" w:eastAsia="es-ES"/>
        </w:rPr>
        <w:t xml:space="preserve"> en representación de este órgano electoral,</w:t>
      </w:r>
      <w:r w:rsidR="004F2C95" w:rsidRPr="00167960">
        <w:rPr>
          <w:rFonts w:ascii="Arial" w:hAnsi="Arial" w:cs="Arial"/>
          <w:lang w:val="es-ES"/>
        </w:rPr>
        <w:t xml:space="preserve"> suscriban el </w:t>
      </w:r>
      <w:r w:rsidR="00BC51F2">
        <w:rPr>
          <w:rFonts w:ascii="Arial" w:hAnsi="Arial" w:cs="Arial"/>
          <w:lang w:val="es-ES"/>
        </w:rPr>
        <w:t xml:space="preserve">citado Convenio de colaboración, a efecto de </w:t>
      </w:r>
      <w:proofErr w:type="spellStart"/>
      <w:r w:rsidR="00BC51F2" w:rsidRPr="00167960">
        <w:rPr>
          <w:rFonts w:ascii="Arial" w:hAnsi="Arial" w:cs="Arial"/>
          <w:lang w:val="es-ES"/>
        </w:rPr>
        <w:t>eficientar</w:t>
      </w:r>
      <w:proofErr w:type="spellEnd"/>
      <w:r w:rsidR="00BC51F2" w:rsidRPr="00167960">
        <w:rPr>
          <w:rFonts w:ascii="Arial" w:hAnsi="Arial" w:cs="Arial"/>
          <w:lang w:val="es-ES"/>
        </w:rPr>
        <w:t xml:space="preserve"> las comunicaciones procesales ante la necesidad de dar cabal cumplimiento, en un plazo breve, a las diferentes atribuciones que tienen encomendadas las partes del Convenio en el ámbito de sus respectivas competencias.</w:t>
      </w:r>
    </w:p>
    <w:p w:rsidR="004F2C95" w:rsidRPr="00167960" w:rsidRDefault="004F2C95" w:rsidP="007D2F68">
      <w:pPr>
        <w:spacing w:after="0" w:line="276" w:lineRule="auto"/>
        <w:ind w:left="-426" w:right="-660"/>
        <w:jc w:val="both"/>
        <w:rPr>
          <w:rFonts w:ascii="Arial" w:hAnsi="Arial" w:cs="Arial"/>
          <w:lang w:val="es-ES"/>
        </w:rPr>
      </w:pPr>
    </w:p>
    <w:p w:rsidR="00743FF1" w:rsidRPr="00167960" w:rsidRDefault="00743FF1" w:rsidP="00695F91">
      <w:pPr>
        <w:autoSpaceDE w:val="0"/>
        <w:autoSpaceDN w:val="0"/>
        <w:adjustRightInd w:val="0"/>
        <w:spacing w:after="0" w:line="276" w:lineRule="auto"/>
        <w:ind w:left="-426" w:right="-660" w:firstLine="709"/>
        <w:jc w:val="both"/>
        <w:rPr>
          <w:rFonts w:ascii="Arial" w:eastAsia="Times New Roman" w:hAnsi="Arial" w:cs="Arial"/>
          <w:lang w:val="es-ES" w:eastAsia="es-ES"/>
        </w:rPr>
      </w:pPr>
      <w:r w:rsidRPr="00167960">
        <w:rPr>
          <w:rFonts w:ascii="Arial" w:eastAsia="Times New Roman" w:hAnsi="Arial" w:cs="Arial"/>
          <w:lang w:val="es-ES" w:eastAsia="es-ES"/>
        </w:rPr>
        <w:t>Y por todo lo anteriormente expuesto, fundado y motivado, el Consejo General de este Instituto, emite el siguiente:</w:t>
      </w:r>
    </w:p>
    <w:p w:rsid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1341F3" w:rsidRPr="00743FF1" w:rsidRDefault="001341F3" w:rsidP="00B37F25">
      <w:pPr>
        <w:spacing w:after="0" w:line="276" w:lineRule="auto"/>
        <w:ind w:left="-360" w:right="-660"/>
        <w:jc w:val="center"/>
        <w:rPr>
          <w:rFonts w:ascii="Arial" w:eastAsia="Times New Roman" w:hAnsi="Arial" w:cs="Arial"/>
          <w:b/>
          <w:bCs/>
          <w:lang w:val="es-ES" w:eastAsia="es-ES"/>
        </w:rPr>
      </w:pPr>
    </w:p>
    <w:p w:rsidR="00A60FB1" w:rsidRDefault="00A023BC" w:rsidP="00F775D6">
      <w:pPr>
        <w:autoSpaceDE w:val="0"/>
        <w:autoSpaceDN w:val="0"/>
        <w:adjustRightInd w:val="0"/>
        <w:spacing w:after="0" w:line="276" w:lineRule="auto"/>
        <w:ind w:left="-425" w:right="-658"/>
        <w:jc w:val="both"/>
        <w:rPr>
          <w:rFonts w:ascii="Arial" w:eastAsia="Times New Roman" w:hAnsi="Arial" w:cs="Arial"/>
          <w:lang w:val="es-ES" w:eastAsia="es-ES"/>
        </w:rPr>
      </w:pPr>
      <w:r w:rsidRPr="000D5579">
        <w:rPr>
          <w:rFonts w:ascii="Arial" w:eastAsia="Times New Roman" w:hAnsi="Arial" w:cs="Arial"/>
          <w:b/>
          <w:lang w:val="es-ES" w:eastAsia="es-ES"/>
        </w:rPr>
        <w:t>PRIMERO.</w:t>
      </w:r>
      <w:r w:rsidR="00A60FB1">
        <w:rPr>
          <w:rFonts w:ascii="Arial" w:eastAsia="Times New Roman" w:hAnsi="Arial" w:cs="Arial"/>
          <w:lang w:val="es-ES" w:eastAsia="es-ES"/>
        </w:rPr>
        <w:t xml:space="preserve"> Se autoriza que la Consejera Presidente, Maestra María de Lourdes Rosas Moya, y el Secretario Ejecutivo, Maestro Hidalgo Armando Victoria Maldonado; de este Instituto, suscriban el convenio de apoyo y colaboración con el Tribunal Electoral del </w:t>
      </w:r>
      <w:r w:rsidR="00C71AE4">
        <w:rPr>
          <w:rFonts w:ascii="Arial" w:eastAsia="Times New Roman" w:hAnsi="Arial" w:cs="Arial"/>
          <w:lang w:val="es-ES" w:eastAsia="es-ES"/>
        </w:rPr>
        <w:t>Poder Judicial de la Federación</w:t>
      </w:r>
      <w:r w:rsidR="004F2C95">
        <w:rPr>
          <w:rFonts w:ascii="Arial" w:eastAsia="Times New Roman" w:hAnsi="Arial" w:cs="Arial"/>
          <w:lang w:val="es-ES" w:eastAsia="es-ES"/>
        </w:rPr>
        <w:t>.</w:t>
      </w:r>
    </w:p>
    <w:p w:rsidR="004F2C95" w:rsidRDefault="004F2C95" w:rsidP="00F775D6">
      <w:pPr>
        <w:autoSpaceDE w:val="0"/>
        <w:autoSpaceDN w:val="0"/>
        <w:adjustRightInd w:val="0"/>
        <w:spacing w:after="0" w:line="276" w:lineRule="auto"/>
        <w:ind w:left="-425" w:right="-658"/>
        <w:jc w:val="both"/>
        <w:rPr>
          <w:rFonts w:ascii="Arial" w:eastAsia="Times New Roman" w:hAnsi="Arial" w:cs="Arial"/>
          <w:b/>
          <w:lang w:val="es-ES" w:eastAsia="es-ES"/>
        </w:rPr>
      </w:pPr>
    </w:p>
    <w:p w:rsidR="003D178A" w:rsidRDefault="00F775D6" w:rsidP="00F775D6">
      <w:pPr>
        <w:autoSpaceDE w:val="0"/>
        <w:autoSpaceDN w:val="0"/>
        <w:adjustRightInd w:val="0"/>
        <w:spacing w:after="0" w:line="276" w:lineRule="auto"/>
        <w:ind w:left="-425" w:right="-658"/>
        <w:jc w:val="both"/>
        <w:rPr>
          <w:rFonts w:ascii="Arial" w:eastAsia="Times New Roman" w:hAnsi="Arial" w:cs="Arial"/>
          <w:lang w:val="es-ES" w:eastAsia="es-ES"/>
        </w:rPr>
      </w:pPr>
      <w:r>
        <w:rPr>
          <w:rFonts w:ascii="Arial" w:eastAsia="Times New Roman" w:hAnsi="Arial" w:cs="Arial"/>
          <w:b/>
          <w:lang w:val="es-ES" w:eastAsia="es-ES"/>
        </w:rPr>
        <w:t>SEGUNDO</w:t>
      </w:r>
      <w:r w:rsidR="003D178A" w:rsidRPr="003D178A">
        <w:rPr>
          <w:rFonts w:ascii="Arial" w:eastAsia="Times New Roman" w:hAnsi="Arial" w:cs="Arial"/>
          <w:b/>
          <w:lang w:val="es-ES" w:eastAsia="es-ES"/>
        </w:rPr>
        <w:t>.</w:t>
      </w:r>
      <w:r w:rsidR="003D178A">
        <w:rPr>
          <w:rFonts w:ascii="Arial" w:eastAsia="Times New Roman" w:hAnsi="Arial" w:cs="Arial"/>
          <w:lang w:val="es-ES" w:eastAsia="es-ES"/>
        </w:rPr>
        <w:t xml:space="preserve"> </w:t>
      </w:r>
      <w:r w:rsidR="00AF1464" w:rsidRPr="00F775D6">
        <w:rPr>
          <w:rFonts w:ascii="Arial" w:eastAsia="Times New Roman" w:hAnsi="Arial" w:cs="Arial"/>
          <w:bCs/>
          <w:lang w:val="es-ES" w:eastAsia="es-ES"/>
        </w:rPr>
        <w:t xml:space="preserve">Remítase copia del presente Acuerdo, por medio electrónico, a los integrantes del Consejo General en términos del artículo 22 párrafo 1, del </w:t>
      </w:r>
      <w:r w:rsidR="00AF1464" w:rsidRPr="00F775D6">
        <w:rPr>
          <w:rFonts w:ascii="Arial" w:eastAsia="Times New Roman" w:hAnsi="Arial" w:cs="Arial"/>
          <w:bCs/>
          <w:i/>
          <w:lang w:val="es-ES" w:eastAsia="es-ES"/>
        </w:rPr>
        <w:t>Reglamento de Sesiones de los Consejos del Instituto Electoral y de Participación Ciudadana de Yucatán</w:t>
      </w:r>
      <w:r w:rsidR="00AF1464" w:rsidRPr="00F775D6">
        <w:rPr>
          <w:rFonts w:ascii="Arial" w:eastAsia="Times New Roman" w:hAnsi="Arial" w:cs="Arial"/>
          <w:bCs/>
          <w:lang w:val="es-ES" w:eastAsia="es-ES"/>
        </w:rPr>
        <w:t>.</w:t>
      </w:r>
      <w:r w:rsidR="00AF1464">
        <w:rPr>
          <w:rFonts w:ascii="Arial" w:eastAsia="Times New Roman" w:hAnsi="Arial" w:cs="Arial"/>
          <w:bCs/>
          <w:lang w:val="es-ES" w:eastAsia="es-ES"/>
        </w:rPr>
        <w:t xml:space="preserve"> </w:t>
      </w:r>
    </w:p>
    <w:p w:rsidR="00AF1464" w:rsidRDefault="00AF1464" w:rsidP="00F775D6">
      <w:pPr>
        <w:autoSpaceDE w:val="0"/>
        <w:autoSpaceDN w:val="0"/>
        <w:adjustRightInd w:val="0"/>
        <w:spacing w:after="0" w:line="276" w:lineRule="auto"/>
        <w:ind w:left="-425" w:right="-658"/>
        <w:jc w:val="both"/>
        <w:rPr>
          <w:rFonts w:ascii="Arial" w:eastAsia="Times New Roman" w:hAnsi="Arial" w:cs="Arial"/>
          <w:b/>
          <w:bCs/>
          <w:lang w:val="es-ES" w:eastAsia="es-ES"/>
        </w:rPr>
      </w:pPr>
    </w:p>
    <w:p w:rsidR="00F775D6" w:rsidRPr="00F775D6" w:rsidRDefault="00F775D6" w:rsidP="00F775D6">
      <w:pPr>
        <w:autoSpaceDE w:val="0"/>
        <w:autoSpaceDN w:val="0"/>
        <w:adjustRightInd w:val="0"/>
        <w:spacing w:after="0" w:line="276" w:lineRule="auto"/>
        <w:ind w:left="-425" w:right="-658"/>
        <w:jc w:val="both"/>
        <w:rPr>
          <w:rFonts w:ascii="Arial" w:eastAsia="Times New Roman" w:hAnsi="Arial" w:cs="Arial"/>
          <w:b/>
          <w:bCs/>
          <w:lang w:val="es-ES" w:eastAsia="es-ES"/>
        </w:rPr>
      </w:pPr>
      <w:r>
        <w:rPr>
          <w:rFonts w:ascii="Arial" w:eastAsia="Times New Roman" w:hAnsi="Arial" w:cs="Arial"/>
          <w:b/>
          <w:bCs/>
          <w:lang w:val="es-ES" w:eastAsia="es-ES"/>
        </w:rPr>
        <w:lastRenderedPageBreak/>
        <w:t>TERCERO</w:t>
      </w:r>
      <w:r w:rsidRPr="00F775D6">
        <w:rPr>
          <w:rFonts w:ascii="Arial" w:eastAsia="Times New Roman" w:hAnsi="Arial" w:cs="Arial"/>
          <w:b/>
          <w:bCs/>
          <w:lang w:val="es-ES" w:eastAsia="es-ES"/>
        </w:rPr>
        <w:t xml:space="preserve">. </w:t>
      </w:r>
      <w:r w:rsidR="00AF1464" w:rsidRPr="00F775D6">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F775D6" w:rsidRPr="00F775D6" w:rsidRDefault="00F775D6" w:rsidP="00F775D6">
      <w:pPr>
        <w:autoSpaceDE w:val="0"/>
        <w:autoSpaceDN w:val="0"/>
        <w:adjustRightInd w:val="0"/>
        <w:spacing w:after="0" w:line="276" w:lineRule="auto"/>
        <w:ind w:left="-425" w:right="-658"/>
        <w:jc w:val="both"/>
        <w:rPr>
          <w:rFonts w:ascii="Arial" w:eastAsia="Times New Roman" w:hAnsi="Arial" w:cs="Arial"/>
          <w:b/>
          <w:bCs/>
          <w:lang w:val="es-ES" w:eastAsia="es-ES"/>
        </w:rPr>
      </w:pPr>
    </w:p>
    <w:p w:rsidR="00F775D6" w:rsidRPr="00F775D6" w:rsidRDefault="00F775D6" w:rsidP="00F775D6">
      <w:pPr>
        <w:autoSpaceDE w:val="0"/>
        <w:autoSpaceDN w:val="0"/>
        <w:adjustRightInd w:val="0"/>
        <w:spacing w:after="0" w:line="276" w:lineRule="auto"/>
        <w:ind w:left="-425" w:right="-658"/>
        <w:jc w:val="both"/>
        <w:rPr>
          <w:rFonts w:ascii="Arial" w:eastAsia="Times New Roman" w:hAnsi="Arial" w:cs="Arial"/>
          <w:b/>
          <w:bCs/>
          <w:lang w:val="es-ES" w:eastAsia="es-ES"/>
        </w:rPr>
      </w:pPr>
      <w:r>
        <w:rPr>
          <w:rFonts w:ascii="Arial" w:eastAsia="Times New Roman" w:hAnsi="Arial" w:cs="Arial"/>
          <w:b/>
          <w:bCs/>
          <w:lang w:val="es-ES" w:eastAsia="es-ES"/>
        </w:rPr>
        <w:t>CUARTO</w:t>
      </w:r>
      <w:r w:rsidRPr="00F775D6">
        <w:rPr>
          <w:rFonts w:ascii="Arial" w:eastAsia="Times New Roman" w:hAnsi="Arial" w:cs="Arial"/>
          <w:b/>
          <w:bCs/>
          <w:lang w:val="es-ES" w:eastAsia="es-ES"/>
        </w:rPr>
        <w:t xml:space="preserve">. </w:t>
      </w:r>
      <w:r w:rsidR="00AF1464" w:rsidRPr="00F775D6">
        <w:rPr>
          <w:rFonts w:ascii="Arial" w:eastAsia="Times New Roman" w:hAnsi="Arial" w:cs="Arial"/>
          <w:lang w:val="es-ES" w:eastAsia="es-ES"/>
        </w:rPr>
        <w:t>Remítase copia del presente Acuerdo a los integrantes de la Junta General Ejecutiva, para su debido conocimiento y cumplimiento en el ámbito de sus respectivas atribuciones.</w:t>
      </w:r>
    </w:p>
    <w:p w:rsidR="00FE2C26" w:rsidRDefault="00FE2C26" w:rsidP="00F775D6">
      <w:pPr>
        <w:autoSpaceDE w:val="0"/>
        <w:autoSpaceDN w:val="0"/>
        <w:adjustRightInd w:val="0"/>
        <w:spacing w:after="0" w:line="276" w:lineRule="auto"/>
        <w:ind w:left="-425" w:right="-658"/>
        <w:jc w:val="both"/>
        <w:rPr>
          <w:rFonts w:ascii="Arial" w:eastAsia="Times New Roman" w:hAnsi="Arial" w:cs="Arial"/>
          <w:b/>
          <w:bCs/>
          <w:lang w:val="es-ES" w:eastAsia="es-ES"/>
        </w:rPr>
      </w:pPr>
    </w:p>
    <w:p w:rsidR="00F775D6" w:rsidRPr="00F775D6" w:rsidRDefault="00F775D6" w:rsidP="00F775D6">
      <w:pPr>
        <w:autoSpaceDE w:val="0"/>
        <w:autoSpaceDN w:val="0"/>
        <w:adjustRightInd w:val="0"/>
        <w:spacing w:after="0" w:line="276" w:lineRule="auto"/>
        <w:ind w:left="-425" w:right="-658"/>
        <w:jc w:val="both"/>
        <w:rPr>
          <w:rFonts w:ascii="Arial" w:eastAsia="Times New Roman" w:hAnsi="Arial" w:cs="Arial"/>
          <w:b/>
          <w:bCs/>
          <w:lang w:val="es-ES" w:eastAsia="es-ES"/>
        </w:rPr>
      </w:pPr>
      <w:r>
        <w:rPr>
          <w:rFonts w:ascii="Arial" w:eastAsia="Times New Roman" w:hAnsi="Arial" w:cs="Arial"/>
          <w:b/>
          <w:bCs/>
          <w:lang w:val="es-ES" w:eastAsia="es-ES"/>
        </w:rPr>
        <w:t>QUINTO</w:t>
      </w:r>
      <w:r w:rsidRPr="00F775D6">
        <w:rPr>
          <w:rFonts w:ascii="Arial" w:eastAsia="Times New Roman" w:hAnsi="Arial" w:cs="Arial"/>
          <w:b/>
          <w:bCs/>
          <w:lang w:val="es-ES" w:eastAsia="es-ES"/>
        </w:rPr>
        <w:t xml:space="preserve">. </w:t>
      </w:r>
      <w:r w:rsidR="00AF1464" w:rsidRPr="00F775D6">
        <w:rPr>
          <w:rFonts w:ascii="Arial" w:eastAsia="Times New Roman" w:hAnsi="Arial" w:cs="Arial"/>
          <w:lang w:val="es-ES" w:eastAsia="es-ES"/>
        </w:rPr>
        <w:t xml:space="preserve">Publíquese el presente Acuerdo en los Estrados del Instituto y en el portal institucional de internet </w:t>
      </w:r>
      <w:r w:rsidR="00AF1464" w:rsidRPr="00F775D6">
        <w:rPr>
          <w:rFonts w:ascii="Arial" w:eastAsia="Times New Roman" w:hAnsi="Arial" w:cs="Arial"/>
          <w:i/>
          <w:lang w:val="es-ES" w:eastAsia="es-ES"/>
        </w:rPr>
        <w:t>www.iepac.mx</w:t>
      </w:r>
      <w:r w:rsidR="00AF1464" w:rsidRPr="00F775D6">
        <w:rPr>
          <w:rFonts w:ascii="Arial" w:eastAsia="Times New Roman" w:hAnsi="Arial" w:cs="Arial"/>
          <w:lang w:val="es-ES" w:eastAsia="es-ES"/>
        </w:rPr>
        <w:t>, para su difusión.</w:t>
      </w:r>
    </w:p>
    <w:p w:rsidR="00F775D6" w:rsidRPr="00F775D6" w:rsidRDefault="00F775D6" w:rsidP="00F775D6">
      <w:pPr>
        <w:autoSpaceDE w:val="0"/>
        <w:autoSpaceDN w:val="0"/>
        <w:adjustRightInd w:val="0"/>
        <w:spacing w:after="0" w:line="276" w:lineRule="auto"/>
        <w:ind w:left="-425" w:right="-658"/>
        <w:jc w:val="both"/>
        <w:rPr>
          <w:rFonts w:ascii="Arial" w:eastAsia="Times New Roman" w:hAnsi="Arial" w:cs="Arial"/>
          <w:b/>
          <w:bCs/>
          <w:lang w:val="es-ES" w:eastAsia="es-ES"/>
        </w:rPr>
      </w:pPr>
    </w:p>
    <w:p w:rsidR="00743FF1" w:rsidRDefault="00743FF1" w:rsidP="007D2F68">
      <w:pPr>
        <w:spacing w:after="0" w:line="276" w:lineRule="auto"/>
        <w:ind w:left="-426" w:right="-660" w:firstLine="1134"/>
        <w:jc w:val="both"/>
        <w:rPr>
          <w:rFonts w:ascii="Arial" w:eastAsia="Times New Roman" w:hAnsi="Arial" w:cs="Arial"/>
          <w:bCs/>
          <w:lang w:val="es-ES" w:eastAsia="es-ES"/>
        </w:rPr>
      </w:pPr>
      <w:r w:rsidRPr="00743FF1">
        <w:rPr>
          <w:rFonts w:ascii="Arial" w:eastAsia="Times New Roman" w:hAnsi="Arial" w:cs="Arial"/>
          <w:bCs/>
          <w:lang w:val="es-ES" w:eastAsia="es-ES"/>
        </w:rPr>
        <w:t>Este</w:t>
      </w:r>
      <w:r w:rsidR="00C95292">
        <w:rPr>
          <w:rFonts w:ascii="Arial" w:eastAsia="Times New Roman" w:hAnsi="Arial" w:cs="Arial"/>
          <w:bCs/>
          <w:lang w:val="es-ES" w:eastAsia="es-ES"/>
        </w:rPr>
        <w:t xml:space="preserve"> Acuerdo fue aprobado en Sesión</w:t>
      </w:r>
      <w:r w:rsidR="00510E68">
        <w:rPr>
          <w:rFonts w:ascii="Arial" w:eastAsia="Times New Roman" w:hAnsi="Arial" w:cs="Arial"/>
          <w:bCs/>
          <w:lang w:val="es-ES" w:eastAsia="es-ES"/>
        </w:rPr>
        <w:t xml:space="preserve"> </w:t>
      </w:r>
      <w:r w:rsidR="00BB1E52">
        <w:rPr>
          <w:rFonts w:ascii="Arial" w:eastAsia="Times New Roman" w:hAnsi="Arial" w:cs="Arial"/>
          <w:bCs/>
          <w:lang w:val="es-ES" w:eastAsia="es-ES"/>
        </w:rPr>
        <w:t xml:space="preserve">Ordinaria </w:t>
      </w:r>
      <w:r w:rsidRPr="00743FF1">
        <w:rPr>
          <w:rFonts w:ascii="Arial" w:eastAsia="Times New Roman" w:hAnsi="Arial" w:cs="Arial"/>
          <w:bCs/>
          <w:lang w:val="es-ES" w:eastAsia="es-ES"/>
        </w:rPr>
        <w:t>del Consejo General celebrada el día</w:t>
      </w:r>
      <w:r w:rsidR="00CD2A65">
        <w:rPr>
          <w:rFonts w:ascii="Arial" w:eastAsia="Times New Roman" w:hAnsi="Arial" w:cs="Arial"/>
          <w:bCs/>
          <w:lang w:val="es-ES" w:eastAsia="es-ES"/>
        </w:rPr>
        <w:t xml:space="preserve"> </w:t>
      </w:r>
      <w:r w:rsidR="00BB1E52">
        <w:rPr>
          <w:rFonts w:ascii="Arial" w:eastAsia="Times New Roman" w:hAnsi="Arial" w:cs="Arial"/>
          <w:bCs/>
          <w:lang w:val="es-ES" w:eastAsia="es-ES"/>
        </w:rPr>
        <w:t xml:space="preserve">veintiocho </w:t>
      </w:r>
      <w:r w:rsidRPr="00743FF1">
        <w:rPr>
          <w:rFonts w:ascii="Arial" w:eastAsia="Times New Roman" w:hAnsi="Arial" w:cs="Arial"/>
          <w:bCs/>
          <w:lang w:val="es-ES" w:eastAsia="es-ES"/>
        </w:rPr>
        <w:t xml:space="preserve">de </w:t>
      </w:r>
      <w:r w:rsidR="00510E68">
        <w:rPr>
          <w:rFonts w:ascii="Arial" w:eastAsia="Times New Roman" w:hAnsi="Arial" w:cs="Arial"/>
          <w:bCs/>
          <w:lang w:val="es-ES" w:eastAsia="es-ES"/>
        </w:rPr>
        <w:t>marzo</w:t>
      </w:r>
      <w:r w:rsidR="00C95292">
        <w:rPr>
          <w:rFonts w:ascii="Arial" w:eastAsia="Times New Roman" w:hAnsi="Arial" w:cs="Arial"/>
          <w:bCs/>
          <w:lang w:val="es-ES" w:eastAsia="es-ES"/>
        </w:rPr>
        <w:t xml:space="preserve"> </w:t>
      </w:r>
      <w:r w:rsidRPr="00743FF1">
        <w:rPr>
          <w:rFonts w:ascii="Arial" w:eastAsia="Times New Roman" w:hAnsi="Arial" w:cs="Arial"/>
          <w:bCs/>
          <w:lang w:val="es-ES" w:eastAsia="es-ES"/>
        </w:rPr>
        <w:t>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xml:space="preserve">, por </w:t>
      </w:r>
      <w:r w:rsidR="00BB1E52">
        <w:rPr>
          <w:rFonts w:ascii="Arial" w:eastAsia="Times New Roman" w:hAnsi="Arial" w:cs="Arial"/>
          <w:bCs/>
          <w:lang w:val="es-ES" w:eastAsia="es-ES"/>
        </w:rPr>
        <w:t>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Maestra Delta Alejandra Pacheco Puente, Maestra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BB1E52" w:rsidRDefault="00BB1E52" w:rsidP="007D2F68">
      <w:pPr>
        <w:spacing w:after="0" w:line="276" w:lineRule="auto"/>
        <w:ind w:left="-426" w:right="-660" w:firstLine="1134"/>
        <w:jc w:val="both"/>
        <w:rPr>
          <w:rFonts w:ascii="Arial" w:eastAsia="Times New Roman" w:hAnsi="Arial" w:cs="Arial"/>
          <w:bCs/>
          <w:lang w:val="es-ES" w:eastAsia="es-ES"/>
        </w:rPr>
      </w:pPr>
    </w:p>
    <w:p w:rsidR="002E5634" w:rsidRPr="007D2F68" w:rsidRDefault="002E5634" w:rsidP="007D2F68">
      <w:pPr>
        <w:spacing w:after="0" w:line="276" w:lineRule="auto"/>
        <w:ind w:left="-426" w:right="-660" w:firstLine="1134"/>
        <w:jc w:val="both"/>
        <w:rPr>
          <w:rFonts w:ascii="Arial" w:eastAsia="Times New Roman" w:hAnsi="Arial" w:cs="Arial"/>
          <w:bCs/>
          <w:lang w:val="es-ES" w:eastAsia="es-ES"/>
        </w:rPr>
      </w:pPr>
    </w:p>
    <w:p w:rsidR="00743FF1" w:rsidRP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7D2F68"/>
    <w:sectPr w:rsidR="00A531F3" w:rsidSect="00BC51F2">
      <w:footerReference w:type="default" r:id="rId7"/>
      <w:pgSz w:w="12240" w:h="15840"/>
      <w:pgMar w:top="1134" w:right="1892"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B12" w:rsidRDefault="00631B12" w:rsidP="00973DE3">
      <w:pPr>
        <w:spacing w:after="0" w:line="240" w:lineRule="auto"/>
      </w:pPr>
      <w:r>
        <w:separator/>
      </w:r>
    </w:p>
  </w:endnote>
  <w:endnote w:type="continuationSeparator" w:id="0">
    <w:p w:rsidR="00631B12" w:rsidRDefault="00631B12"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77639"/>
      <w:docPartObj>
        <w:docPartGallery w:val="Page Numbers (Bottom of Page)"/>
        <w:docPartUnique/>
      </w:docPartObj>
    </w:sdtPr>
    <w:sdtEndPr/>
    <w:sdtContent>
      <w:p w:rsidR="00B62505" w:rsidRDefault="00B62505" w:rsidP="007D2F68">
        <w:pPr>
          <w:pStyle w:val="Piedepgina"/>
          <w:ind w:right="-851"/>
          <w:jc w:val="right"/>
        </w:pPr>
        <w:r>
          <w:fldChar w:fldCharType="begin"/>
        </w:r>
        <w:r>
          <w:instrText>PAGE   \* MERGEFORMAT</w:instrText>
        </w:r>
        <w:r>
          <w:fldChar w:fldCharType="separate"/>
        </w:r>
        <w:r w:rsidR="00BB1E52" w:rsidRPr="00BB1E52">
          <w:rPr>
            <w:noProof/>
            <w:lang w:val="es-ES"/>
          </w:rPr>
          <w:t>6</w:t>
        </w:r>
        <w:r>
          <w:fldChar w:fldCharType="end"/>
        </w:r>
      </w:p>
    </w:sdtContent>
  </w:sdt>
  <w:p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B12" w:rsidRDefault="00631B12" w:rsidP="00973DE3">
      <w:pPr>
        <w:spacing w:after="0" w:line="240" w:lineRule="auto"/>
      </w:pPr>
      <w:r>
        <w:separator/>
      </w:r>
    </w:p>
  </w:footnote>
  <w:footnote w:type="continuationSeparator" w:id="0">
    <w:p w:rsidR="00631B12" w:rsidRDefault="00631B12"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18"/>
  </w:num>
  <w:num w:numId="5">
    <w:abstractNumId w:val="13"/>
  </w:num>
  <w:num w:numId="6">
    <w:abstractNumId w:val="21"/>
  </w:num>
  <w:num w:numId="7">
    <w:abstractNumId w:val="0"/>
  </w:num>
  <w:num w:numId="8">
    <w:abstractNumId w:val="5"/>
  </w:num>
  <w:num w:numId="9">
    <w:abstractNumId w:val="1"/>
  </w:num>
  <w:num w:numId="10">
    <w:abstractNumId w:val="23"/>
  </w:num>
  <w:num w:numId="11">
    <w:abstractNumId w:val="6"/>
  </w:num>
  <w:num w:numId="12">
    <w:abstractNumId w:val="10"/>
  </w:num>
  <w:num w:numId="13">
    <w:abstractNumId w:val="3"/>
  </w:num>
  <w:num w:numId="14">
    <w:abstractNumId w:val="17"/>
  </w:num>
  <w:num w:numId="15">
    <w:abstractNumId w:val="16"/>
  </w:num>
  <w:num w:numId="16">
    <w:abstractNumId w:val="15"/>
  </w:num>
  <w:num w:numId="17">
    <w:abstractNumId w:val="14"/>
  </w:num>
  <w:num w:numId="18">
    <w:abstractNumId w:val="12"/>
  </w:num>
  <w:num w:numId="19">
    <w:abstractNumId w:val="22"/>
  </w:num>
  <w:num w:numId="20">
    <w:abstractNumId w:val="20"/>
  </w:num>
  <w:num w:numId="21">
    <w:abstractNumId w:val="7"/>
  </w:num>
  <w:num w:numId="22">
    <w:abstractNumId w:val="19"/>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31B3D"/>
    <w:rsid w:val="000447FA"/>
    <w:rsid w:val="0004699C"/>
    <w:rsid w:val="00056362"/>
    <w:rsid w:val="00074BE1"/>
    <w:rsid w:val="00074E4A"/>
    <w:rsid w:val="000912F6"/>
    <w:rsid w:val="000A75E7"/>
    <w:rsid w:val="000D074C"/>
    <w:rsid w:val="000D3042"/>
    <w:rsid w:val="000D5579"/>
    <w:rsid w:val="000F1AC0"/>
    <w:rsid w:val="00107B20"/>
    <w:rsid w:val="0012514C"/>
    <w:rsid w:val="00132A67"/>
    <w:rsid w:val="001341F3"/>
    <w:rsid w:val="00142472"/>
    <w:rsid w:val="00154893"/>
    <w:rsid w:val="00167960"/>
    <w:rsid w:val="00177057"/>
    <w:rsid w:val="0018062D"/>
    <w:rsid w:val="001A283D"/>
    <w:rsid w:val="001B137B"/>
    <w:rsid w:val="001B29AF"/>
    <w:rsid w:val="001C471F"/>
    <w:rsid w:val="001D4A90"/>
    <w:rsid w:val="001E2795"/>
    <w:rsid w:val="001E4A9E"/>
    <w:rsid w:val="001F1654"/>
    <w:rsid w:val="001F1770"/>
    <w:rsid w:val="00203A38"/>
    <w:rsid w:val="00205E5B"/>
    <w:rsid w:val="00210AD1"/>
    <w:rsid w:val="00214178"/>
    <w:rsid w:val="0022022D"/>
    <w:rsid w:val="002232C8"/>
    <w:rsid w:val="00237E81"/>
    <w:rsid w:val="00241446"/>
    <w:rsid w:val="00260656"/>
    <w:rsid w:val="00262071"/>
    <w:rsid w:val="00265510"/>
    <w:rsid w:val="0027477C"/>
    <w:rsid w:val="0027755A"/>
    <w:rsid w:val="00287C26"/>
    <w:rsid w:val="00292ACF"/>
    <w:rsid w:val="00294CAB"/>
    <w:rsid w:val="002A285B"/>
    <w:rsid w:val="002D0501"/>
    <w:rsid w:val="002D2C01"/>
    <w:rsid w:val="002D34CF"/>
    <w:rsid w:val="002E137E"/>
    <w:rsid w:val="002E5634"/>
    <w:rsid w:val="002E56AA"/>
    <w:rsid w:val="002E6376"/>
    <w:rsid w:val="002E6D64"/>
    <w:rsid w:val="003006FF"/>
    <w:rsid w:val="00310479"/>
    <w:rsid w:val="00312033"/>
    <w:rsid w:val="00313172"/>
    <w:rsid w:val="00317A1D"/>
    <w:rsid w:val="00317E60"/>
    <w:rsid w:val="0032089E"/>
    <w:rsid w:val="00331113"/>
    <w:rsid w:val="00333E5B"/>
    <w:rsid w:val="0034204D"/>
    <w:rsid w:val="00346FDF"/>
    <w:rsid w:val="00353A55"/>
    <w:rsid w:val="003627C2"/>
    <w:rsid w:val="00364B3B"/>
    <w:rsid w:val="003736B0"/>
    <w:rsid w:val="00382D5D"/>
    <w:rsid w:val="00384097"/>
    <w:rsid w:val="003861DC"/>
    <w:rsid w:val="00393266"/>
    <w:rsid w:val="0039351A"/>
    <w:rsid w:val="003B6FFD"/>
    <w:rsid w:val="003D178A"/>
    <w:rsid w:val="003D7F8B"/>
    <w:rsid w:val="003F05CE"/>
    <w:rsid w:val="004031E3"/>
    <w:rsid w:val="00404D91"/>
    <w:rsid w:val="004072D8"/>
    <w:rsid w:val="004101D2"/>
    <w:rsid w:val="004233B2"/>
    <w:rsid w:val="00424D40"/>
    <w:rsid w:val="0046488F"/>
    <w:rsid w:val="0046716C"/>
    <w:rsid w:val="0047764A"/>
    <w:rsid w:val="004923F0"/>
    <w:rsid w:val="004A622F"/>
    <w:rsid w:val="004B239D"/>
    <w:rsid w:val="004B2D55"/>
    <w:rsid w:val="004B3131"/>
    <w:rsid w:val="004C4FB7"/>
    <w:rsid w:val="004D1B1B"/>
    <w:rsid w:val="004D26B5"/>
    <w:rsid w:val="004D2F28"/>
    <w:rsid w:val="004D42E1"/>
    <w:rsid w:val="004F2C95"/>
    <w:rsid w:val="005069B1"/>
    <w:rsid w:val="00510E68"/>
    <w:rsid w:val="00515468"/>
    <w:rsid w:val="0051794E"/>
    <w:rsid w:val="005312C4"/>
    <w:rsid w:val="00531C79"/>
    <w:rsid w:val="00534CF1"/>
    <w:rsid w:val="005476D8"/>
    <w:rsid w:val="005544A5"/>
    <w:rsid w:val="00565601"/>
    <w:rsid w:val="0056611F"/>
    <w:rsid w:val="00570545"/>
    <w:rsid w:val="005840DE"/>
    <w:rsid w:val="00585FDF"/>
    <w:rsid w:val="005B4B3A"/>
    <w:rsid w:val="005C5EFD"/>
    <w:rsid w:val="005C7DA4"/>
    <w:rsid w:val="005D1CA4"/>
    <w:rsid w:val="005F6DEC"/>
    <w:rsid w:val="0060047C"/>
    <w:rsid w:val="00610E15"/>
    <w:rsid w:val="00613122"/>
    <w:rsid w:val="006133EE"/>
    <w:rsid w:val="00621DA0"/>
    <w:rsid w:val="00631B12"/>
    <w:rsid w:val="00640B4D"/>
    <w:rsid w:val="00640D36"/>
    <w:rsid w:val="00641579"/>
    <w:rsid w:val="00641617"/>
    <w:rsid w:val="00657515"/>
    <w:rsid w:val="006711B4"/>
    <w:rsid w:val="00692B2A"/>
    <w:rsid w:val="00695F91"/>
    <w:rsid w:val="00697CAF"/>
    <w:rsid w:val="006A2C43"/>
    <w:rsid w:val="006C7062"/>
    <w:rsid w:val="006D3B88"/>
    <w:rsid w:val="006D5E7F"/>
    <w:rsid w:val="006D6F04"/>
    <w:rsid w:val="006F42F9"/>
    <w:rsid w:val="006F6002"/>
    <w:rsid w:val="007023B0"/>
    <w:rsid w:val="00706131"/>
    <w:rsid w:val="00714B63"/>
    <w:rsid w:val="00725CC4"/>
    <w:rsid w:val="00730321"/>
    <w:rsid w:val="00741300"/>
    <w:rsid w:val="00743FF1"/>
    <w:rsid w:val="007473E3"/>
    <w:rsid w:val="00754019"/>
    <w:rsid w:val="0078346A"/>
    <w:rsid w:val="00784B34"/>
    <w:rsid w:val="00794088"/>
    <w:rsid w:val="007944DE"/>
    <w:rsid w:val="007B4E8B"/>
    <w:rsid w:val="007B74EA"/>
    <w:rsid w:val="007C24D3"/>
    <w:rsid w:val="007C7212"/>
    <w:rsid w:val="007D2F68"/>
    <w:rsid w:val="007D6679"/>
    <w:rsid w:val="007E0AB7"/>
    <w:rsid w:val="007E17A2"/>
    <w:rsid w:val="007E364C"/>
    <w:rsid w:val="007E5D8C"/>
    <w:rsid w:val="007F385B"/>
    <w:rsid w:val="007F53A2"/>
    <w:rsid w:val="00806E1B"/>
    <w:rsid w:val="0081041F"/>
    <w:rsid w:val="00811362"/>
    <w:rsid w:val="0081276C"/>
    <w:rsid w:val="00816DB6"/>
    <w:rsid w:val="008210DF"/>
    <w:rsid w:val="0082482F"/>
    <w:rsid w:val="008334D4"/>
    <w:rsid w:val="0083673E"/>
    <w:rsid w:val="00853560"/>
    <w:rsid w:val="0087034A"/>
    <w:rsid w:val="00871CFE"/>
    <w:rsid w:val="00872970"/>
    <w:rsid w:val="0087758E"/>
    <w:rsid w:val="008852F0"/>
    <w:rsid w:val="00892029"/>
    <w:rsid w:val="008A2031"/>
    <w:rsid w:val="008B03FD"/>
    <w:rsid w:val="008C2A89"/>
    <w:rsid w:val="008D5399"/>
    <w:rsid w:val="008D6CE3"/>
    <w:rsid w:val="008E28CB"/>
    <w:rsid w:val="009072D3"/>
    <w:rsid w:val="00920339"/>
    <w:rsid w:val="00921809"/>
    <w:rsid w:val="00923B38"/>
    <w:rsid w:val="00942433"/>
    <w:rsid w:val="00944022"/>
    <w:rsid w:val="0094471A"/>
    <w:rsid w:val="0095040B"/>
    <w:rsid w:val="009548A5"/>
    <w:rsid w:val="00960D85"/>
    <w:rsid w:val="00973DE3"/>
    <w:rsid w:val="00992F9B"/>
    <w:rsid w:val="009956A0"/>
    <w:rsid w:val="00996C8E"/>
    <w:rsid w:val="009A224D"/>
    <w:rsid w:val="009A306E"/>
    <w:rsid w:val="009A4423"/>
    <w:rsid w:val="009B64F4"/>
    <w:rsid w:val="009C5FE3"/>
    <w:rsid w:val="00A023BC"/>
    <w:rsid w:val="00A045C0"/>
    <w:rsid w:val="00A07253"/>
    <w:rsid w:val="00A10F99"/>
    <w:rsid w:val="00A21D00"/>
    <w:rsid w:val="00A228BE"/>
    <w:rsid w:val="00A25CCF"/>
    <w:rsid w:val="00A325AE"/>
    <w:rsid w:val="00A42D6C"/>
    <w:rsid w:val="00A531F3"/>
    <w:rsid w:val="00A5613C"/>
    <w:rsid w:val="00A60FB1"/>
    <w:rsid w:val="00A63E48"/>
    <w:rsid w:val="00A67CE9"/>
    <w:rsid w:val="00A83054"/>
    <w:rsid w:val="00A9308B"/>
    <w:rsid w:val="00A93366"/>
    <w:rsid w:val="00A93E33"/>
    <w:rsid w:val="00AA1AFA"/>
    <w:rsid w:val="00AB0509"/>
    <w:rsid w:val="00AB10E9"/>
    <w:rsid w:val="00AB47AC"/>
    <w:rsid w:val="00AB6365"/>
    <w:rsid w:val="00AB7497"/>
    <w:rsid w:val="00AC1A1C"/>
    <w:rsid w:val="00AC1CA4"/>
    <w:rsid w:val="00AE3450"/>
    <w:rsid w:val="00AE3EB0"/>
    <w:rsid w:val="00AF1464"/>
    <w:rsid w:val="00AF3360"/>
    <w:rsid w:val="00AF6088"/>
    <w:rsid w:val="00B02F9B"/>
    <w:rsid w:val="00B0633B"/>
    <w:rsid w:val="00B16D1F"/>
    <w:rsid w:val="00B21F47"/>
    <w:rsid w:val="00B23910"/>
    <w:rsid w:val="00B25009"/>
    <w:rsid w:val="00B27D29"/>
    <w:rsid w:val="00B33351"/>
    <w:rsid w:val="00B354E4"/>
    <w:rsid w:val="00B37F25"/>
    <w:rsid w:val="00B44598"/>
    <w:rsid w:val="00B56F59"/>
    <w:rsid w:val="00B62505"/>
    <w:rsid w:val="00B705D4"/>
    <w:rsid w:val="00B7676D"/>
    <w:rsid w:val="00B80F3D"/>
    <w:rsid w:val="00B812D6"/>
    <w:rsid w:val="00B827FA"/>
    <w:rsid w:val="00B92896"/>
    <w:rsid w:val="00BA1AB3"/>
    <w:rsid w:val="00BA2537"/>
    <w:rsid w:val="00BB1E52"/>
    <w:rsid w:val="00BC51F2"/>
    <w:rsid w:val="00BC7A54"/>
    <w:rsid w:val="00BD05F2"/>
    <w:rsid w:val="00BD7931"/>
    <w:rsid w:val="00BF2843"/>
    <w:rsid w:val="00BF706D"/>
    <w:rsid w:val="00C00D2F"/>
    <w:rsid w:val="00C05928"/>
    <w:rsid w:val="00C13D1F"/>
    <w:rsid w:val="00C2097E"/>
    <w:rsid w:val="00C246C6"/>
    <w:rsid w:val="00C35ACE"/>
    <w:rsid w:val="00C36C2B"/>
    <w:rsid w:val="00C56ADA"/>
    <w:rsid w:val="00C71208"/>
    <w:rsid w:val="00C71AE4"/>
    <w:rsid w:val="00C71FA9"/>
    <w:rsid w:val="00C8518F"/>
    <w:rsid w:val="00C90789"/>
    <w:rsid w:val="00C93775"/>
    <w:rsid w:val="00C95292"/>
    <w:rsid w:val="00CA0479"/>
    <w:rsid w:val="00CC23F9"/>
    <w:rsid w:val="00CD1990"/>
    <w:rsid w:val="00CD2A65"/>
    <w:rsid w:val="00CE58AE"/>
    <w:rsid w:val="00CF1CCF"/>
    <w:rsid w:val="00CF5093"/>
    <w:rsid w:val="00D02A01"/>
    <w:rsid w:val="00D20271"/>
    <w:rsid w:val="00D26358"/>
    <w:rsid w:val="00D36E55"/>
    <w:rsid w:val="00D46A14"/>
    <w:rsid w:val="00D5375D"/>
    <w:rsid w:val="00D65179"/>
    <w:rsid w:val="00D7443D"/>
    <w:rsid w:val="00D97FFD"/>
    <w:rsid w:val="00DB31AA"/>
    <w:rsid w:val="00DD2C34"/>
    <w:rsid w:val="00DD70EF"/>
    <w:rsid w:val="00DE497A"/>
    <w:rsid w:val="00E0410D"/>
    <w:rsid w:val="00E43A77"/>
    <w:rsid w:val="00E43AC2"/>
    <w:rsid w:val="00E57144"/>
    <w:rsid w:val="00E613FF"/>
    <w:rsid w:val="00E7086C"/>
    <w:rsid w:val="00E81255"/>
    <w:rsid w:val="00E8368E"/>
    <w:rsid w:val="00E91A2B"/>
    <w:rsid w:val="00EA1337"/>
    <w:rsid w:val="00EA2FE1"/>
    <w:rsid w:val="00EC17B6"/>
    <w:rsid w:val="00EE0024"/>
    <w:rsid w:val="00EF02D5"/>
    <w:rsid w:val="00EF0A11"/>
    <w:rsid w:val="00EF40B5"/>
    <w:rsid w:val="00EF6E6F"/>
    <w:rsid w:val="00F0117E"/>
    <w:rsid w:val="00F02A63"/>
    <w:rsid w:val="00F10D49"/>
    <w:rsid w:val="00F12D01"/>
    <w:rsid w:val="00F17121"/>
    <w:rsid w:val="00F20E7F"/>
    <w:rsid w:val="00F30D4E"/>
    <w:rsid w:val="00F42A1C"/>
    <w:rsid w:val="00F670F7"/>
    <w:rsid w:val="00F775D6"/>
    <w:rsid w:val="00F837BC"/>
    <w:rsid w:val="00F8506A"/>
    <w:rsid w:val="00F908F2"/>
    <w:rsid w:val="00F92476"/>
    <w:rsid w:val="00F97236"/>
    <w:rsid w:val="00FB4BF3"/>
    <w:rsid w:val="00FC233E"/>
    <w:rsid w:val="00FC3640"/>
    <w:rsid w:val="00FC722D"/>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0BEFA"/>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2653</Words>
  <Characters>14594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2018-03-28T21:52:00Z</cp:lastPrinted>
  <dcterms:created xsi:type="dcterms:W3CDTF">2018-03-28T17:41:00Z</dcterms:created>
  <dcterms:modified xsi:type="dcterms:W3CDTF">2018-03-28T21:52:00Z</dcterms:modified>
</cp:coreProperties>
</file>