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F3" w:rsidRPr="00461464" w:rsidRDefault="00A531F3" w:rsidP="00FF2511">
      <w:pPr>
        <w:spacing w:after="0" w:line="240" w:lineRule="auto"/>
        <w:ind w:left="-142" w:right="-142"/>
        <w:jc w:val="center"/>
        <w:rPr>
          <w:rFonts w:ascii="Arial" w:eastAsia="Times New Roman" w:hAnsi="Arial" w:cs="Arial"/>
          <w:b/>
          <w:bCs/>
          <w:sz w:val="24"/>
          <w:szCs w:val="24"/>
          <w:lang w:val="es-ES" w:eastAsia="es-ES"/>
        </w:rPr>
      </w:pPr>
      <w:r w:rsidRPr="00461464">
        <w:rPr>
          <w:rFonts w:ascii="Arial" w:eastAsia="Times New Roman" w:hAnsi="Arial" w:cs="Arial"/>
          <w:b/>
          <w:bCs/>
          <w:sz w:val="24"/>
          <w:szCs w:val="24"/>
          <w:lang w:val="es-ES" w:eastAsia="es-ES"/>
        </w:rPr>
        <w:t>ACUERDO C.G.-</w:t>
      </w:r>
      <w:r w:rsidR="0066517B">
        <w:rPr>
          <w:rFonts w:ascii="Arial" w:eastAsia="Times New Roman" w:hAnsi="Arial" w:cs="Arial"/>
          <w:b/>
          <w:bCs/>
          <w:sz w:val="24"/>
          <w:szCs w:val="24"/>
          <w:lang w:val="es-ES" w:eastAsia="es-ES"/>
        </w:rPr>
        <w:t>005</w:t>
      </w:r>
      <w:r w:rsidRPr="00461464">
        <w:rPr>
          <w:rFonts w:ascii="Arial" w:eastAsia="Times New Roman" w:hAnsi="Arial" w:cs="Arial"/>
          <w:b/>
          <w:bCs/>
          <w:sz w:val="24"/>
          <w:szCs w:val="24"/>
          <w:lang w:val="es-ES" w:eastAsia="es-ES"/>
        </w:rPr>
        <w:t>/20</w:t>
      </w:r>
      <w:r w:rsidR="002148AF">
        <w:rPr>
          <w:rFonts w:ascii="Arial" w:eastAsia="Times New Roman" w:hAnsi="Arial" w:cs="Arial"/>
          <w:b/>
          <w:bCs/>
          <w:sz w:val="24"/>
          <w:szCs w:val="24"/>
          <w:lang w:val="es-ES" w:eastAsia="es-ES"/>
        </w:rPr>
        <w:t>20</w:t>
      </w:r>
    </w:p>
    <w:p w:rsidR="004521CF" w:rsidRPr="00461464" w:rsidRDefault="004521CF" w:rsidP="00FF2511">
      <w:pPr>
        <w:spacing w:after="0" w:line="240" w:lineRule="auto"/>
        <w:ind w:left="-142" w:right="-142"/>
        <w:jc w:val="center"/>
        <w:rPr>
          <w:rFonts w:ascii="Arial" w:eastAsia="Times New Roman" w:hAnsi="Arial" w:cs="Arial"/>
          <w:b/>
          <w:bCs/>
          <w:sz w:val="24"/>
          <w:szCs w:val="24"/>
          <w:lang w:val="es-ES" w:eastAsia="es-ES"/>
        </w:rPr>
      </w:pPr>
    </w:p>
    <w:p w:rsidR="001F538C" w:rsidRPr="004521CF" w:rsidRDefault="00230127" w:rsidP="00FF2511">
      <w:pPr>
        <w:spacing w:after="0" w:line="240" w:lineRule="auto"/>
        <w:ind w:left="-142" w:right="-142"/>
        <w:jc w:val="both"/>
        <w:rPr>
          <w:rFonts w:ascii="Arial" w:hAnsi="Arial" w:cs="Arial"/>
          <w:b/>
          <w:sz w:val="24"/>
          <w:szCs w:val="24"/>
          <w:shd w:val="clear" w:color="auto" w:fill="FFFFFF"/>
        </w:rPr>
      </w:pPr>
      <w:bookmarkStart w:id="0" w:name="_GoBack"/>
      <w:r w:rsidRPr="005E6AD5">
        <w:rPr>
          <w:rFonts w:ascii="Arial" w:hAnsi="Arial" w:cs="Arial"/>
          <w:b/>
          <w:sz w:val="24"/>
          <w:szCs w:val="24"/>
          <w:shd w:val="clear" w:color="auto" w:fill="FFFFFF"/>
        </w:rPr>
        <w:t>ACUERDO DEL CONSEJO GENERAL DEL INSTITUTO ELECTORAL Y DE PARTICIPACIÓN CIUDADANA DE YUCATÁN POR EL CUAL SE APRUEBA</w:t>
      </w:r>
      <w:r w:rsidR="002148AF">
        <w:rPr>
          <w:rFonts w:ascii="Arial" w:hAnsi="Arial" w:cs="Arial"/>
          <w:b/>
          <w:sz w:val="24"/>
          <w:szCs w:val="24"/>
          <w:shd w:val="clear" w:color="auto" w:fill="FFFFFF"/>
        </w:rPr>
        <w:t xml:space="preserve">N </w:t>
      </w:r>
      <w:r w:rsidR="00562260">
        <w:rPr>
          <w:rFonts w:ascii="Arial" w:hAnsi="Arial" w:cs="Arial"/>
          <w:b/>
          <w:sz w:val="24"/>
          <w:szCs w:val="24"/>
          <w:shd w:val="clear" w:color="auto" w:fill="FFFFFF"/>
        </w:rPr>
        <w:t>ADICIONES</w:t>
      </w:r>
      <w:r w:rsidR="002148AF">
        <w:rPr>
          <w:rFonts w:ascii="Arial" w:hAnsi="Arial" w:cs="Arial"/>
          <w:b/>
          <w:sz w:val="24"/>
          <w:szCs w:val="24"/>
          <w:shd w:val="clear" w:color="auto" w:fill="FFFFFF"/>
        </w:rPr>
        <w:t xml:space="preserve"> AL </w:t>
      </w:r>
      <w:r w:rsidR="004A587D" w:rsidRPr="005E6AD5">
        <w:rPr>
          <w:rFonts w:ascii="Arial" w:hAnsi="Arial" w:cs="Arial"/>
          <w:b/>
          <w:sz w:val="24"/>
          <w:szCs w:val="24"/>
          <w:shd w:val="clear" w:color="auto" w:fill="FFFFFF"/>
        </w:rPr>
        <w:t>PROTOCOLO PARA LA PREVENCIÓN, ATENCIÓN Y SANCIÓN DEL HOSTIGAMIENTO Y ACOSO SEXUAL Y/O LABORAL DE ESTE ÓRGANO ELECTORAL</w:t>
      </w:r>
    </w:p>
    <w:bookmarkEnd w:id="0"/>
    <w:p w:rsidR="00F837BC" w:rsidRPr="00FC7792" w:rsidRDefault="00F837BC" w:rsidP="00FF2511">
      <w:pPr>
        <w:spacing w:after="0" w:line="240" w:lineRule="auto"/>
        <w:ind w:left="-142" w:right="-142"/>
        <w:jc w:val="center"/>
        <w:rPr>
          <w:rFonts w:ascii="Arial" w:eastAsia="Calibri" w:hAnsi="Arial" w:cs="Arial"/>
          <w:b/>
          <w:sz w:val="24"/>
          <w:szCs w:val="24"/>
        </w:rPr>
      </w:pPr>
      <w:r w:rsidRPr="00FC7792">
        <w:rPr>
          <w:rFonts w:ascii="Arial" w:eastAsia="Calibri" w:hAnsi="Arial" w:cs="Arial"/>
          <w:b/>
          <w:sz w:val="24"/>
          <w:szCs w:val="24"/>
        </w:rPr>
        <w:t>G L O S A R I O</w:t>
      </w:r>
    </w:p>
    <w:p w:rsidR="004521CF" w:rsidRDefault="004521CF" w:rsidP="00FF2511">
      <w:pPr>
        <w:spacing w:after="0" w:line="240" w:lineRule="auto"/>
        <w:ind w:left="-142" w:right="-142"/>
        <w:jc w:val="center"/>
        <w:rPr>
          <w:rFonts w:ascii="Arial" w:eastAsia="Calibri" w:hAnsi="Arial" w:cs="Arial"/>
          <w:b/>
        </w:rPr>
      </w:pPr>
    </w:p>
    <w:p w:rsidR="00F837BC" w:rsidRPr="00B90B5A" w:rsidRDefault="00F837BC" w:rsidP="00FF2511">
      <w:pPr>
        <w:spacing w:after="0" w:line="240" w:lineRule="auto"/>
        <w:ind w:left="-142" w:right="-142"/>
        <w:jc w:val="both"/>
        <w:rPr>
          <w:rFonts w:ascii="Arial" w:eastAsia="SimSun" w:hAnsi="Arial" w:cs="Arial"/>
          <w:b/>
          <w:i/>
          <w:sz w:val="18"/>
          <w:szCs w:val="18"/>
          <w:lang w:val="es-ES" w:eastAsia="zh-CN"/>
        </w:rPr>
      </w:pPr>
      <w:proofErr w:type="spellStart"/>
      <w:r w:rsidRPr="00B90B5A">
        <w:rPr>
          <w:rFonts w:ascii="Arial" w:eastAsia="SimSun" w:hAnsi="Arial" w:cs="Arial"/>
          <w:b/>
          <w:sz w:val="18"/>
          <w:szCs w:val="18"/>
          <w:lang w:val="es-ES" w:eastAsia="zh-CN"/>
        </w:rPr>
        <w:t>CPEUM</w:t>
      </w:r>
      <w:proofErr w:type="spellEnd"/>
      <w:r w:rsidRPr="00B90B5A">
        <w:rPr>
          <w:rFonts w:ascii="Arial" w:eastAsia="SimSun" w:hAnsi="Arial" w:cs="Arial"/>
          <w:b/>
          <w:sz w:val="18"/>
          <w:szCs w:val="18"/>
          <w:lang w:val="es-ES" w:eastAsia="zh-CN"/>
        </w:rPr>
        <w:t xml:space="preserve">: </w:t>
      </w:r>
      <w:r w:rsidRPr="00B90B5A">
        <w:rPr>
          <w:rFonts w:ascii="Arial" w:eastAsia="SimSun" w:hAnsi="Arial" w:cs="Arial"/>
          <w:i/>
          <w:sz w:val="18"/>
          <w:szCs w:val="18"/>
          <w:lang w:val="es-ES" w:eastAsia="zh-CN"/>
        </w:rPr>
        <w:t>Constitución Política de los Estados Unidos Mexicanos.</w:t>
      </w:r>
      <w:r w:rsidRPr="00B90B5A">
        <w:rPr>
          <w:rFonts w:ascii="Arial" w:eastAsia="SimSun" w:hAnsi="Arial" w:cs="Arial"/>
          <w:b/>
          <w:i/>
          <w:sz w:val="18"/>
          <w:szCs w:val="18"/>
          <w:lang w:val="es-ES" w:eastAsia="zh-CN"/>
        </w:rPr>
        <w:t xml:space="preserve"> </w:t>
      </w:r>
    </w:p>
    <w:p w:rsidR="00F837BC" w:rsidRPr="00B90B5A" w:rsidRDefault="00F837BC" w:rsidP="00FF2511">
      <w:pPr>
        <w:spacing w:after="0" w:line="240" w:lineRule="auto"/>
        <w:ind w:left="-142" w:right="-142"/>
        <w:jc w:val="both"/>
        <w:rPr>
          <w:rFonts w:ascii="Arial" w:eastAsia="SimSun" w:hAnsi="Arial" w:cs="Arial"/>
          <w:sz w:val="18"/>
          <w:szCs w:val="18"/>
          <w:lang w:val="es-ES" w:eastAsia="zh-CN"/>
        </w:rPr>
      </w:pPr>
      <w:proofErr w:type="spellStart"/>
      <w:r w:rsidRPr="00B90B5A">
        <w:rPr>
          <w:rFonts w:ascii="Arial" w:eastAsia="SimSun" w:hAnsi="Arial" w:cs="Arial"/>
          <w:b/>
          <w:sz w:val="18"/>
          <w:szCs w:val="18"/>
          <w:lang w:val="es-ES" w:eastAsia="zh-CN"/>
        </w:rPr>
        <w:t>CPEY</w:t>
      </w:r>
      <w:proofErr w:type="spellEnd"/>
      <w:r w:rsidRPr="00B90B5A">
        <w:rPr>
          <w:rFonts w:ascii="Arial" w:eastAsia="SimSun" w:hAnsi="Arial" w:cs="Arial"/>
          <w:b/>
          <w:sz w:val="18"/>
          <w:szCs w:val="18"/>
          <w:lang w:val="es-ES" w:eastAsia="zh-CN"/>
        </w:rPr>
        <w:t xml:space="preserve">: </w:t>
      </w:r>
      <w:r w:rsidRPr="00B90B5A">
        <w:rPr>
          <w:rFonts w:ascii="Arial" w:eastAsia="SimSun" w:hAnsi="Arial" w:cs="Arial"/>
          <w:i/>
          <w:sz w:val="18"/>
          <w:szCs w:val="18"/>
          <w:lang w:val="es-ES" w:eastAsia="zh-CN"/>
        </w:rPr>
        <w:t>Constitución Política del Estado de Yucatán.</w:t>
      </w:r>
    </w:p>
    <w:p w:rsidR="00F837BC" w:rsidRPr="00B90B5A" w:rsidRDefault="00F837BC" w:rsidP="00FF2511">
      <w:pPr>
        <w:spacing w:after="0" w:line="240" w:lineRule="auto"/>
        <w:ind w:left="-142" w:right="-142"/>
        <w:jc w:val="both"/>
        <w:rPr>
          <w:rFonts w:ascii="Arial" w:eastAsia="SimSun" w:hAnsi="Arial" w:cs="Arial"/>
          <w:sz w:val="18"/>
          <w:szCs w:val="18"/>
          <w:lang w:val="es-ES" w:eastAsia="zh-CN"/>
        </w:rPr>
      </w:pPr>
      <w:r w:rsidRPr="00B90B5A">
        <w:rPr>
          <w:rFonts w:ascii="Arial" w:eastAsia="SimSun" w:hAnsi="Arial" w:cs="Arial"/>
          <w:b/>
          <w:sz w:val="18"/>
          <w:szCs w:val="18"/>
          <w:lang w:val="es-ES" w:eastAsia="zh-CN"/>
        </w:rPr>
        <w:t xml:space="preserve">INE: </w:t>
      </w:r>
      <w:r w:rsidRPr="00B90B5A">
        <w:rPr>
          <w:rFonts w:ascii="Arial" w:eastAsia="SimSun" w:hAnsi="Arial" w:cs="Arial"/>
          <w:i/>
          <w:sz w:val="18"/>
          <w:szCs w:val="18"/>
          <w:lang w:val="es-ES" w:eastAsia="zh-CN"/>
        </w:rPr>
        <w:t>Instituto Nacional Electoral.</w:t>
      </w:r>
    </w:p>
    <w:p w:rsidR="00F837BC" w:rsidRPr="00B90B5A" w:rsidRDefault="00F837BC" w:rsidP="00FF2511">
      <w:pPr>
        <w:spacing w:after="0" w:line="240" w:lineRule="auto"/>
        <w:ind w:left="-142" w:right="-142"/>
        <w:jc w:val="both"/>
        <w:rPr>
          <w:rFonts w:ascii="Arial" w:eastAsia="SimSun" w:hAnsi="Arial" w:cs="Arial"/>
          <w:i/>
          <w:sz w:val="18"/>
          <w:szCs w:val="18"/>
          <w:lang w:val="es-ES" w:eastAsia="zh-CN"/>
        </w:rPr>
      </w:pPr>
      <w:r w:rsidRPr="00B90B5A">
        <w:rPr>
          <w:rFonts w:ascii="Arial" w:eastAsia="SimSun" w:hAnsi="Arial" w:cs="Arial"/>
          <w:b/>
          <w:sz w:val="18"/>
          <w:szCs w:val="18"/>
          <w:lang w:val="es-ES" w:eastAsia="zh-CN"/>
        </w:rPr>
        <w:t xml:space="preserve">INSTITUTO: </w:t>
      </w:r>
      <w:r w:rsidRPr="00B90B5A">
        <w:rPr>
          <w:rFonts w:ascii="Arial" w:eastAsia="SimSun" w:hAnsi="Arial" w:cs="Arial"/>
          <w:i/>
          <w:sz w:val="18"/>
          <w:szCs w:val="18"/>
          <w:lang w:val="es-ES" w:eastAsia="zh-CN"/>
        </w:rPr>
        <w:t>Instituto Electoral y de Participación Ciudadana de Yucatán.</w:t>
      </w:r>
    </w:p>
    <w:p w:rsidR="00F837BC" w:rsidRPr="00B90B5A" w:rsidRDefault="00F837BC" w:rsidP="00FF2511">
      <w:pPr>
        <w:spacing w:after="0" w:line="240" w:lineRule="auto"/>
        <w:ind w:left="-142" w:right="-142"/>
        <w:jc w:val="both"/>
        <w:rPr>
          <w:rFonts w:ascii="Arial" w:eastAsia="SimSun" w:hAnsi="Arial" w:cs="Arial"/>
          <w:b/>
          <w:i/>
          <w:sz w:val="18"/>
          <w:szCs w:val="18"/>
          <w:lang w:val="es-ES" w:eastAsia="zh-CN"/>
        </w:rPr>
      </w:pPr>
      <w:proofErr w:type="spellStart"/>
      <w:r w:rsidRPr="00B90B5A">
        <w:rPr>
          <w:rFonts w:ascii="Arial" w:eastAsia="SimSun" w:hAnsi="Arial" w:cs="Arial"/>
          <w:b/>
          <w:sz w:val="18"/>
          <w:szCs w:val="18"/>
          <w:lang w:val="es-ES" w:eastAsia="zh-CN"/>
        </w:rPr>
        <w:t>LGIPE</w:t>
      </w:r>
      <w:proofErr w:type="spellEnd"/>
      <w:r w:rsidRPr="00B90B5A">
        <w:rPr>
          <w:rFonts w:ascii="Arial" w:eastAsia="SimSun" w:hAnsi="Arial" w:cs="Arial"/>
          <w:b/>
          <w:sz w:val="18"/>
          <w:szCs w:val="18"/>
          <w:lang w:val="es-ES" w:eastAsia="zh-CN"/>
        </w:rPr>
        <w:t xml:space="preserve">: </w:t>
      </w:r>
      <w:r w:rsidRPr="00B90B5A">
        <w:rPr>
          <w:rFonts w:ascii="Arial" w:eastAsia="SimSun" w:hAnsi="Arial" w:cs="Arial"/>
          <w:i/>
          <w:sz w:val="18"/>
          <w:szCs w:val="18"/>
          <w:lang w:val="es-ES" w:eastAsia="zh-CN"/>
        </w:rPr>
        <w:t>Ley General de Instituciones y Procedimientos Electorales.</w:t>
      </w:r>
    </w:p>
    <w:p w:rsidR="00F837BC" w:rsidRDefault="00F837BC" w:rsidP="00FF2511">
      <w:pPr>
        <w:spacing w:after="0" w:line="240" w:lineRule="auto"/>
        <w:ind w:left="-142" w:right="-142"/>
        <w:jc w:val="both"/>
        <w:rPr>
          <w:rFonts w:ascii="Arial" w:eastAsia="SimSun" w:hAnsi="Arial" w:cs="Arial"/>
          <w:i/>
          <w:sz w:val="18"/>
          <w:szCs w:val="18"/>
          <w:lang w:val="es-ES" w:eastAsia="zh-CN"/>
        </w:rPr>
      </w:pPr>
      <w:proofErr w:type="spellStart"/>
      <w:r w:rsidRPr="00B90B5A">
        <w:rPr>
          <w:rFonts w:ascii="Arial" w:eastAsia="SimSun" w:hAnsi="Arial" w:cs="Arial"/>
          <w:b/>
          <w:sz w:val="18"/>
          <w:szCs w:val="18"/>
          <w:lang w:val="es-ES" w:eastAsia="zh-CN"/>
        </w:rPr>
        <w:t>LIPEEY</w:t>
      </w:r>
      <w:proofErr w:type="spellEnd"/>
      <w:r w:rsidRPr="00B90B5A">
        <w:rPr>
          <w:rFonts w:ascii="Arial" w:eastAsia="SimSun" w:hAnsi="Arial" w:cs="Arial"/>
          <w:b/>
          <w:sz w:val="18"/>
          <w:szCs w:val="18"/>
          <w:lang w:val="es-ES" w:eastAsia="zh-CN"/>
        </w:rPr>
        <w:t>:</w:t>
      </w:r>
      <w:r w:rsidRPr="00B90B5A">
        <w:rPr>
          <w:rFonts w:ascii="Arial" w:eastAsia="SimSun" w:hAnsi="Arial" w:cs="Arial"/>
          <w:b/>
          <w:i/>
          <w:sz w:val="18"/>
          <w:szCs w:val="18"/>
          <w:lang w:val="es-ES" w:eastAsia="zh-CN"/>
        </w:rPr>
        <w:t xml:space="preserve"> </w:t>
      </w:r>
      <w:r w:rsidRPr="00B90B5A">
        <w:rPr>
          <w:rFonts w:ascii="Arial" w:eastAsia="SimSun" w:hAnsi="Arial" w:cs="Arial"/>
          <w:i/>
          <w:sz w:val="18"/>
          <w:szCs w:val="18"/>
          <w:lang w:val="es-ES" w:eastAsia="zh-CN"/>
        </w:rPr>
        <w:t>Ley de Instituciones y Procedimientos Electorales del Estado de Yucatán.</w:t>
      </w:r>
    </w:p>
    <w:p w:rsidR="002148AF" w:rsidRPr="001E4A9E" w:rsidRDefault="002148AF" w:rsidP="00FF2511">
      <w:pPr>
        <w:spacing w:after="0" w:line="240" w:lineRule="auto"/>
        <w:ind w:left="-142" w:right="-1418"/>
        <w:jc w:val="both"/>
        <w:rPr>
          <w:rFonts w:ascii="Arial" w:eastAsia="SimSun" w:hAnsi="Arial" w:cs="Arial"/>
          <w:i/>
          <w:sz w:val="18"/>
          <w:szCs w:val="18"/>
          <w:lang w:val="es-ES" w:eastAsia="zh-CN"/>
        </w:rPr>
      </w:pPr>
      <w:proofErr w:type="spellStart"/>
      <w:r>
        <w:rPr>
          <w:rFonts w:ascii="Arial" w:eastAsia="SimSun" w:hAnsi="Arial" w:cs="Arial"/>
          <w:b/>
          <w:sz w:val="18"/>
          <w:szCs w:val="18"/>
          <w:lang w:val="es-ES" w:eastAsia="zh-CN"/>
        </w:rPr>
        <w:t>RI</w:t>
      </w:r>
      <w:proofErr w:type="spellEnd"/>
      <w:r w:rsidRPr="001E4A9E">
        <w:rPr>
          <w:rFonts w:ascii="Arial" w:eastAsia="SimSun" w:hAnsi="Arial" w:cs="Arial"/>
          <w:b/>
          <w:sz w:val="18"/>
          <w:szCs w:val="18"/>
          <w:lang w:val="es-ES" w:eastAsia="zh-CN"/>
        </w:rPr>
        <w:t>:</w:t>
      </w:r>
      <w:r w:rsidRPr="001E4A9E">
        <w:rPr>
          <w:rFonts w:ascii="Arial" w:eastAsia="SimSun" w:hAnsi="Arial" w:cs="Arial"/>
          <w:b/>
          <w:i/>
          <w:sz w:val="18"/>
          <w:szCs w:val="18"/>
          <w:lang w:val="es-ES" w:eastAsia="zh-CN"/>
        </w:rPr>
        <w:t xml:space="preserve"> </w:t>
      </w:r>
      <w:r w:rsidRPr="001E4A9E">
        <w:rPr>
          <w:rFonts w:ascii="Arial" w:eastAsia="SimSun" w:hAnsi="Arial" w:cs="Arial"/>
          <w:i/>
          <w:sz w:val="18"/>
          <w:szCs w:val="18"/>
          <w:lang w:val="es-ES" w:eastAsia="zh-CN"/>
        </w:rPr>
        <w:t>Reglamento Interior del Instituto Electoral y de Participación Ciudadana de Yucatán.</w:t>
      </w:r>
    </w:p>
    <w:p w:rsidR="002148AF" w:rsidRPr="002148AF" w:rsidRDefault="002148AF" w:rsidP="00FF2511">
      <w:pPr>
        <w:spacing w:after="0" w:line="240" w:lineRule="auto"/>
        <w:ind w:left="-142" w:right="-142"/>
        <w:jc w:val="both"/>
        <w:rPr>
          <w:rFonts w:ascii="Arial" w:eastAsia="SimSun" w:hAnsi="Arial" w:cs="Arial"/>
          <w:b/>
          <w:sz w:val="18"/>
          <w:szCs w:val="18"/>
          <w:lang w:val="es-ES" w:eastAsia="zh-CN"/>
        </w:rPr>
      </w:pPr>
    </w:p>
    <w:p w:rsidR="00B90B5A" w:rsidRPr="00B90B5A" w:rsidRDefault="00B90B5A" w:rsidP="00FF2511">
      <w:pPr>
        <w:spacing w:after="0" w:line="240" w:lineRule="auto"/>
        <w:ind w:left="-142" w:right="-142"/>
        <w:jc w:val="both"/>
        <w:rPr>
          <w:rFonts w:ascii="Arial" w:eastAsia="SimSun" w:hAnsi="Arial" w:cs="Arial"/>
          <w:b/>
          <w:sz w:val="18"/>
          <w:szCs w:val="18"/>
          <w:lang w:val="es-ES" w:eastAsia="zh-CN"/>
        </w:rPr>
      </w:pPr>
    </w:p>
    <w:p w:rsidR="00F837BC" w:rsidRDefault="00F837BC" w:rsidP="00FF2511">
      <w:pPr>
        <w:spacing w:after="0" w:line="240" w:lineRule="auto"/>
        <w:ind w:left="-142" w:right="-142"/>
        <w:jc w:val="center"/>
        <w:rPr>
          <w:rFonts w:ascii="Arial" w:eastAsia="Times New Roman" w:hAnsi="Arial" w:cs="Arial"/>
          <w:b/>
          <w:sz w:val="24"/>
          <w:lang w:val="es-ES" w:eastAsia="es-ES"/>
        </w:rPr>
      </w:pPr>
      <w:r w:rsidRPr="0023734C">
        <w:rPr>
          <w:rFonts w:ascii="Arial" w:eastAsia="Times New Roman" w:hAnsi="Arial" w:cs="Arial"/>
          <w:b/>
          <w:sz w:val="24"/>
          <w:lang w:val="es-ES" w:eastAsia="es-ES"/>
        </w:rPr>
        <w:t>A N T E C E D E N T E S</w:t>
      </w:r>
    </w:p>
    <w:p w:rsidR="004521CF" w:rsidRDefault="004521CF" w:rsidP="00FF2511">
      <w:pPr>
        <w:spacing w:after="0" w:line="240" w:lineRule="auto"/>
        <w:ind w:left="-142" w:right="-142"/>
        <w:jc w:val="center"/>
        <w:rPr>
          <w:rFonts w:ascii="Arial" w:eastAsia="Times New Roman" w:hAnsi="Arial" w:cs="Arial"/>
          <w:b/>
          <w:sz w:val="24"/>
          <w:lang w:val="es-ES" w:eastAsia="es-ES"/>
        </w:rPr>
      </w:pPr>
    </w:p>
    <w:p w:rsidR="004945BF" w:rsidRDefault="004945BF" w:rsidP="00FF2511">
      <w:pPr>
        <w:spacing w:after="0" w:line="240" w:lineRule="auto"/>
        <w:ind w:left="-142" w:right="-142"/>
        <w:jc w:val="both"/>
        <w:rPr>
          <w:rFonts w:ascii="Arial" w:eastAsia="Times New Roman" w:hAnsi="Arial" w:cs="Arial"/>
          <w:lang w:val="es-ES" w:eastAsia="es-ES"/>
        </w:rPr>
      </w:pPr>
      <w:r w:rsidRPr="00C95292">
        <w:rPr>
          <w:rFonts w:ascii="Arial" w:eastAsia="Times New Roman" w:hAnsi="Arial" w:cs="Arial"/>
          <w:b/>
          <w:lang w:val="es-ES" w:eastAsia="es-ES"/>
        </w:rPr>
        <w:t xml:space="preserve">I.- </w:t>
      </w:r>
      <w:r w:rsidR="002148AF" w:rsidRPr="002148AF">
        <w:rPr>
          <w:rFonts w:ascii="Arial" w:eastAsia="Times New Roman" w:hAnsi="Arial" w:cs="Arial"/>
          <w:lang w:val="es-ES" w:eastAsia="es-ES"/>
        </w:rPr>
        <w:t>El veinte de junio del año dos mil catorce, fue publicado en el Diario Oficial del Gobierno del Estado de Yucatán, el Decreto 195/2014 por el que se modifica la Constitución de</w:t>
      </w:r>
      <w:r w:rsidR="002148AF">
        <w:rPr>
          <w:rFonts w:ascii="Arial" w:eastAsia="Times New Roman" w:hAnsi="Arial" w:cs="Arial"/>
          <w:lang w:val="es-ES" w:eastAsia="es-ES"/>
        </w:rPr>
        <w:t xml:space="preserve">l Estado en Materia Electoral y que </w:t>
      </w:r>
      <w:r w:rsidR="002148AF" w:rsidRPr="002148AF">
        <w:rPr>
          <w:rFonts w:ascii="Arial" w:eastAsia="Times New Roman" w:hAnsi="Arial" w:cs="Arial"/>
          <w:lang w:val="es-ES" w:eastAsia="es-ES"/>
        </w:rPr>
        <w:t>cuyas últimas reformas fueron publicadas en el Diario Oficial del Gobierno del Estado mediante los Decretos 142/2019, 143/2019 y 144/2019 de fecha trece de diciembre del año dos mil diecinueve.</w:t>
      </w:r>
    </w:p>
    <w:p w:rsidR="002148AF" w:rsidRDefault="002148AF" w:rsidP="00FF2511">
      <w:pPr>
        <w:spacing w:after="0" w:line="240" w:lineRule="auto"/>
        <w:ind w:left="-142" w:right="-142"/>
        <w:jc w:val="both"/>
        <w:rPr>
          <w:rFonts w:ascii="Arial" w:eastAsia="Times New Roman" w:hAnsi="Arial" w:cs="Arial"/>
          <w:lang w:val="es-ES" w:eastAsia="es-ES"/>
        </w:rPr>
      </w:pPr>
    </w:p>
    <w:p w:rsidR="000F1D9A" w:rsidRDefault="004945BF" w:rsidP="00FF2511">
      <w:pPr>
        <w:spacing w:after="0" w:line="240" w:lineRule="auto"/>
        <w:ind w:left="-142" w:right="-142"/>
        <w:jc w:val="both"/>
        <w:rPr>
          <w:rFonts w:ascii="Arial" w:eastAsia="SimSun" w:hAnsi="Arial" w:cs="Arial"/>
          <w:lang w:val="es-ES" w:eastAsia="zh-CN"/>
        </w:rPr>
      </w:pPr>
      <w:r>
        <w:rPr>
          <w:rFonts w:ascii="Arial" w:eastAsia="SimSun" w:hAnsi="Arial" w:cs="Arial"/>
          <w:b/>
          <w:lang w:val="es-ES" w:eastAsia="zh-CN"/>
        </w:rPr>
        <w:t>II</w:t>
      </w:r>
      <w:r w:rsidRPr="00C95292">
        <w:rPr>
          <w:rFonts w:ascii="Arial" w:eastAsia="SimSun" w:hAnsi="Arial" w:cs="Arial"/>
          <w:b/>
          <w:lang w:val="es-ES" w:eastAsia="zh-CN"/>
        </w:rPr>
        <w:t xml:space="preserve">.- </w:t>
      </w:r>
      <w:r w:rsidR="002148AF" w:rsidRPr="002148AF">
        <w:rPr>
          <w:rFonts w:ascii="Arial" w:eastAsia="SimSun" w:hAnsi="Arial" w:cs="Arial"/>
          <w:lang w:val="es-ES" w:eastAsia="zh-CN"/>
        </w:rPr>
        <w:t xml:space="preserve">El día veintiocho de junio del año dos mil catorce, fue publicado en el Diario Oficial del Gobierno del Estado de Yucatán, el Decreto 198/2014 por el que se emite la </w:t>
      </w:r>
      <w:proofErr w:type="spellStart"/>
      <w:r w:rsidR="002148AF" w:rsidRPr="002148AF">
        <w:rPr>
          <w:rFonts w:ascii="Arial" w:eastAsia="SimSun" w:hAnsi="Arial" w:cs="Arial"/>
          <w:i/>
          <w:lang w:val="es-ES" w:eastAsia="zh-CN"/>
        </w:rPr>
        <w:t>LIPEEY</w:t>
      </w:r>
      <w:proofErr w:type="spellEnd"/>
      <w:r w:rsidR="002148AF" w:rsidRPr="002148AF">
        <w:rPr>
          <w:rFonts w:ascii="Arial" w:eastAsia="SimSun" w:hAnsi="Arial" w:cs="Arial"/>
          <w:lang w:val="es-ES" w:eastAsia="zh-CN"/>
        </w:rPr>
        <w:t>, cuya última reforma fue publicada el veintidós de abril del año dos mil diecinueve mediante el Decreto 62/2019.</w:t>
      </w:r>
    </w:p>
    <w:p w:rsidR="002148AF" w:rsidRDefault="002148AF" w:rsidP="00FF2511">
      <w:pPr>
        <w:spacing w:after="0" w:line="240" w:lineRule="auto"/>
        <w:ind w:left="-142" w:right="-142"/>
        <w:jc w:val="both"/>
        <w:rPr>
          <w:rFonts w:ascii="Arial" w:eastAsia="SimSun" w:hAnsi="Arial" w:cs="Arial"/>
          <w:lang w:val="es-ES" w:eastAsia="zh-CN"/>
        </w:rPr>
      </w:pPr>
    </w:p>
    <w:p w:rsidR="003E39C6" w:rsidRDefault="00591A4B" w:rsidP="00FF2511">
      <w:pPr>
        <w:spacing w:after="0" w:line="240" w:lineRule="auto"/>
        <w:ind w:left="-142" w:right="-142"/>
        <w:jc w:val="both"/>
        <w:rPr>
          <w:rFonts w:ascii="Arial" w:eastAsia="SimSun" w:hAnsi="Arial" w:cs="Arial"/>
          <w:lang w:eastAsia="zh-CN"/>
        </w:rPr>
      </w:pPr>
      <w:r>
        <w:rPr>
          <w:rFonts w:ascii="Arial" w:eastAsia="SimSun" w:hAnsi="Arial" w:cs="Arial"/>
          <w:b/>
          <w:lang w:eastAsia="zh-CN"/>
        </w:rPr>
        <w:t>III</w:t>
      </w:r>
      <w:r w:rsidR="000125A9" w:rsidRPr="000125A9">
        <w:rPr>
          <w:rFonts w:ascii="Arial" w:eastAsia="SimSun" w:hAnsi="Arial" w:cs="Arial"/>
          <w:b/>
          <w:lang w:eastAsia="zh-CN"/>
        </w:rPr>
        <w:t>.-</w:t>
      </w:r>
      <w:r w:rsidR="000125A9">
        <w:rPr>
          <w:rFonts w:ascii="Arial" w:eastAsia="SimSun" w:hAnsi="Arial" w:cs="Arial"/>
          <w:lang w:eastAsia="zh-CN"/>
        </w:rPr>
        <w:t xml:space="preserve"> </w:t>
      </w:r>
      <w:r w:rsidR="000125A9" w:rsidRPr="000125A9">
        <w:rPr>
          <w:rFonts w:ascii="Arial" w:eastAsia="SimSun" w:hAnsi="Arial" w:cs="Arial"/>
          <w:lang w:eastAsia="zh-CN"/>
        </w:rPr>
        <w:t xml:space="preserve">El </w:t>
      </w:r>
      <w:r>
        <w:rPr>
          <w:rFonts w:ascii="Arial" w:eastAsia="SimSun" w:hAnsi="Arial" w:cs="Arial"/>
          <w:lang w:eastAsia="zh-CN"/>
        </w:rPr>
        <w:t>nueve</w:t>
      </w:r>
      <w:r w:rsidR="000125A9">
        <w:rPr>
          <w:rFonts w:ascii="Arial" w:eastAsia="SimSun" w:hAnsi="Arial" w:cs="Arial"/>
          <w:lang w:eastAsia="zh-CN"/>
        </w:rPr>
        <w:t xml:space="preserve"> de </w:t>
      </w:r>
      <w:r>
        <w:rPr>
          <w:rFonts w:ascii="Arial" w:eastAsia="SimSun" w:hAnsi="Arial" w:cs="Arial"/>
          <w:lang w:eastAsia="zh-CN"/>
        </w:rPr>
        <w:t>mayo</w:t>
      </w:r>
      <w:r w:rsidR="000125A9">
        <w:rPr>
          <w:rFonts w:ascii="Arial" w:eastAsia="SimSun" w:hAnsi="Arial" w:cs="Arial"/>
          <w:lang w:eastAsia="zh-CN"/>
        </w:rPr>
        <w:t xml:space="preserve"> del año dos mil </w:t>
      </w:r>
      <w:r>
        <w:rPr>
          <w:rFonts w:ascii="Arial" w:eastAsia="SimSun" w:hAnsi="Arial" w:cs="Arial"/>
          <w:lang w:eastAsia="zh-CN"/>
        </w:rPr>
        <w:t>dieciséis</w:t>
      </w:r>
      <w:r w:rsidR="000125A9" w:rsidRPr="000125A9">
        <w:rPr>
          <w:rFonts w:ascii="Arial" w:eastAsia="SimSun" w:hAnsi="Arial" w:cs="Arial"/>
          <w:lang w:eastAsia="zh-CN"/>
        </w:rPr>
        <w:t>, mediante Acuerdo C.G.-0</w:t>
      </w:r>
      <w:r>
        <w:rPr>
          <w:rFonts w:ascii="Arial" w:eastAsia="SimSun" w:hAnsi="Arial" w:cs="Arial"/>
          <w:lang w:eastAsia="zh-CN"/>
        </w:rPr>
        <w:t>07/2016</w:t>
      </w:r>
      <w:r w:rsidR="000125A9" w:rsidRPr="000125A9">
        <w:rPr>
          <w:rFonts w:ascii="Arial" w:eastAsia="SimSun" w:hAnsi="Arial" w:cs="Arial"/>
          <w:lang w:eastAsia="zh-CN"/>
        </w:rPr>
        <w:t>, se creó</w:t>
      </w:r>
      <w:r w:rsidR="000125A9">
        <w:rPr>
          <w:rFonts w:ascii="Arial" w:eastAsia="SimSun" w:hAnsi="Arial" w:cs="Arial"/>
          <w:lang w:eastAsia="zh-CN"/>
        </w:rPr>
        <w:t xml:space="preserve"> e integró la Comisión de </w:t>
      </w:r>
      <w:r>
        <w:rPr>
          <w:rFonts w:ascii="Arial" w:eastAsia="SimSun" w:hAnsi="Arial" w:cs="Arial"/>
          <w:lang w:eastAsia="zh-CN"/>
        </w:rPr>
        <w:t>Equidad de Género e Igualdad de los Derechos Político Electorales</w:t>
      </w:r>
      <w:r w:rsidR="000125A9" w:rsidRPr="000125A9">
        <w:rPr>
          <w:rFonts w:ascii="Arial" w:eastAsia="SimSun" w:hAnsi="Arial" w:cs="Arial"/>
          <w:lang w:eastAsia="zh-CN"/>
        </w:rPr>
        <w:t xml:space="preserve"> del Instituto; cuya integración</w:t>
      </w:r>
      <w:r w:rsidR="000125A9">
        <w:rPr>
          <w:rFonts w:ascii="Arial" w:eastAsia="SimSun" w:hAnsi="Arial" w:cs="Arial"/>
          <w:lang w:eastAsia="zh-CN"/>
        </w:rPr>
        <w:t xml:space="preserve"> y denominación a “Comisión </w:t>
      </w:r>
      <w:r>
        <w:rPr>
          <w:rFonts w:ascii="Arial" w:eastAsia="SimSun" w:hAnsi="Arial" w:cs="Arial"/>
          <w:lang w:eastAsia="zh-CN"/>
        </w:rPr>
        <w:t>de Paridad de Género e Igualdad de Derechos Político-Electorales</w:t>
      </w:r>
      <w:r w:rsidR="000125A9">
        <w:rPr>
          <w:rFonts w:ascii="Arial" w:eastAsia="SimSun" w:hAnsi="Arial" w:cs="Arial"/>
          <w:lang w:eastAsia="zh-CN"/>
        </w:rPr>
        <w:t>”</w:t>
      </w:r>
      <w:r w:rsidR="000125A9" w:rsidRPr="000125A9">
        <w:rPr>
          <w:rFonts w:ascii="Arial" w:eastAsia="SimSun" w:hAnsi="Arial" w:cs="Arial"/>
          <w:lang w:eastAsia="zh-CN"/>
        </w:rPr>
        <w:t xml:space="preserve"> fue modificada el trece de octubre del año dos mil diecisiete, mediante Acuerdo C.G-164/2017.</w:t>
      </w:r>
    </w:p>
    <w:p w:rsidR="002148AF" w:rsidRDefault="002148AF" w:rsidP="00FF2511">
      <w:pPr>
        <w:spacing w:after="0" w:line="240" w:lineRule="auto"/>
        <w:ind w:left="-142" w:right="-142"/>
        <w:jc w:val="both"/>
        <w:rPr>
          <w:rFonts w:ascii="Arial" w:eastAsia="SimSun" w:hAnsi="Arial" w:cs="Arial"/>
          <w:lang w:eastAsia="zh-CN"/>
        </w:rPr>
      </w:pPr>
    </w:p>
    <w:p w:rsidR="002148AF" w:rsidRDefault="002148AF" w:rsidP="00FF2511">
      <w:pPr>
        <w:spacing w:after="0" w:line="240" w:lineRule="auto"/>
        <w:ind w:left="-142" w:right="-142"/>
        <w:jc w:val="both"/>
        <w:rPr>
          <w:rFonts w:ascii="Arial" w:eastAsia="SimSun" w:hAnsi="Arial" w:cs="Arial"/>
          <w:lang w:eastAsia="zh-CN"/>
        </w:rPr>
      </w:pPr>
      <w:r w:rsidRPr="002148AF">
        <w:rPr>
          <w:rFonts w:ascii="Arial" w:eastAsia="SimSun" w:hAnsi="Arial" w:cs="Arial"/>
          <w:b/>
          <w:lang w:eastAsia="zh-CN"/>
        </w:rPr>
        <w:t>IV.-</w:t>
      </w:r>
      <w:r>
        <w:rPr>
          <w:rFonts w:ascii="Arial" w:eastAsia="SimSun" w:hAnsi="Arial" w:cs="Arial"/>
          <w:lang w:eastAsia="zh-CN"/>
        </w:rPr>
        <w:t xml:space="preserve"> El Acuerdo C.G.-018/2019 de fecha tres de septiembre del año dos mil diecinueve emitido por el Consejo General de este Instituto por el que se aprobó el “</w:t>
      </w:r>
      <w:r w:rsidRPr="002148AF">
        <w:rPr>
          <w:rFonts w:ascii="Arial" w:eastAsia="SimSun" w:hAnsi="Arial" w:cs="Arial"/>
          <w:b/>
          <w:lang w:eastAsia="zh-CN"/>
        </w:rPr>
        <w:t>PROTOCOLO PARA LA PREVENCIÓN, ATENCIÓN Y SANCIÓN DEL HOSTIGAMIENTO Y ACOSO SEXUAL Y/O LABORAL DE ESTE ÓRGANO ELECTORAL</w:t>
      </w:r>
      <w:r>
        <w:rPr>
          <w:rFonts w:ascii="Arial" w:eastAsia="SimSun" w:hAnsi="Arial" w:cs="Arial"/>
          <w:b/>
          <w:lang w:eastAsia="zh-CN"/>
        </w:rPr>
        <w:t>”.</w:t>
      </w:r>
    </w:p>
    <w:p w:rsidR="002A7160" w:rsidRDefault="002A7160" w:rsidP="00FF2511">
      <w:pPr>
        <w:spacing w:after="0" w:line="240" w:lineRule="auto"/>
        <w:ind w:left="-142" w:right="-142"/>
        <w:jc w:val="both"/>
        <w:rPr>
          <w:rFonts w:ascii="Arial" w:eastAsia="SimSun" w:hAnsi="Arial" w:cs="Arial"/>
          <w:lang w:eastAsia="zh-CN"/>
        </w:rPr>
      </w:pPr>
    </w:p>
    <w:p w:rsidR="00E37A65" w:rsidRPr="00E37A65" w:rsidRDefault="00E37A65" w:rsidP="00FF2511">
      <w:pPr>
        <w:spacing w:after="0" w:line="240" w:lineRule="auto"/>
        <w:ind w:left="-142" w:right="-142"/>
        <w:jc w:val="center"/>
        <w:rPr>
          <w:rFonts w:ascii="Arial" w:eastAsia="Times New Roman" w:hAnsi="Arial" w:cs="Arial"/>
          <w:b/>
          <w:bCs/>
          <w:sz w:val="24"/>
          <w:szCs w:val="24"/>
          <w:lang w:val="es-ES" w:eastAsia="es-ES"/>
        </w:rPr>
      </w:pPr>
      <w:r w:rsidRPr="00E37A65">
        <w:rPr>
          <w:rFonts w:ascii="Arial" w:eastAsia="Times New Roman" w:hAnsi="Arial" w:cs="Arial"/>
          <w:b/>
          <w:bCs/>
          <w:sz w:val="24"/>
          <w:szCs w:val="24"/>
          <w:lang w:val="es-ES" w:eastAsia="es-ES"/>
        </w:rPr>
        <w:t>F U N D A M E N T O</w:t>
      </w:r>
      <w:r w:rsidR="008A1895">
        <w:rPr>
          <w:rFonts w:ascii="Arial" w:eastAsia="Times New Roman" w:hAnsi="Arial" w:cs="Arial"/>
          <w:b/>
          <w:bCs/>
          <w:sz w:val="24"/>
          <w:szCs w:val="24"/>
          <w:lang w:val="es-ES" w:eastAsia="es-ES"/>
        </w:rPr>
        <w:t xml:space="preserve"> </w:t>
      </w:r>
      <w:r w:rsidRPr="00E37A65">
        <w:rPr>
          <w:rFonts w:ascii="Arial" w:eastAsia="Times New Roman" w:hAnsi="Arial" w:cs="Arial"/>
          <w:b/>
          <w:bCs/>
          <w:sz w:val="24"/>
          <w:szCs w:val="24"/>
          <w:lang w:val="es-ES" w:eastAsia="es-ES"/>
        </w:rPr>
        <w:t xml:space="preserve">  L E G A L</w:t>
      </w:r>
    </w:p>
    <w:p w:rsidR="007A7B8D" w:rsidRPr="00105E49" w:rsidRDefault="007A7B8D" w:rsidP="00FF2511">
      <w:pPr>
        <w:spacing w:after="0" w:line="240" w:lineRule="auto"/>
        <w:ind w:left="-142" w:right="-142"/>
        <w:jc w:val="center"/>
        <w:rPr>
          <w:rFonts w:ascii="Arial" w:eastAsia="Times New Roman" w:hAnsi="Arial" w:cs="Arial"/>
          <w:b/>
          <w:bCs/>
          <w:sz w:val="24"/>
          <w:szCs w:val="24"/>
          <w:lang w:val="es-ES" w:eastAsia="es-ES"/>
        </w:rPr>
      </w:pPr>
    </w:p>
    <w:p w:rsidR="00BB41CB" w:rsidRDefault="00BB41CB" w:rsidP="00FF2511">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t xml:space="preserve">1.- </w:t>
      </w:r>
      <w:r>
        <w:rPr>
          <w:rFonts w:ascii="Arial" w:eastAsia="SimSun" w:hAnsi="Arial" w:cs="Arial"/>
          <w:lang w:eastAsia="zh-CN"/>
        </w:rPr>
        <w:t xml:space="preserve">Que el último párrafo de la </w:t>
      </w:r>
      <w:proofErr w:type="spellStart"/>
      <w:r>
        <w:rPr>
          <w:rFonts w:ascii="Arial" w:eastAsia="SimSun" w:hAnsi="Arial" w:cs="Arial"/>
          <w:lang w:eastAsia="zh-CN"/>
        </w:rPr>
        <w:t>CPEUM</w:t>
      </w:r>
      <w:proofErr w:type="spellEnd"/>
      <w:r>
        <w:rPr>
          <w:rFonts w:ascii="Arial" w:eastAsia="SimSun" w:hAnsi="Arial" w:cs="Arial"/>
          <w:lang w:eastAsia="zh-CN"/>
        </w:rPr>
        <w:t xml:space="preserve"> en concordancia con el segundo párrafo del artículo 2 de la </w:t>
      </w:r>
      <w:proofErr w:type="spellStart"/>
      <w:r>
        <w:rPr>
          <w:rFonts w:ascii="Arial" w:eastAsia="SimSun" w:hAnsi="Arial" w:cs="Arial"/>
          <w:lang w:eastAsia="zh-CN"/>
        </w:rPr>
        <w:t>CPEY</w:t>
      </w:r>
      <w:proofErr w:type="spellEnd"/>
      <w:r>
        <w:rPr>
          <w:rFonts w:ascii="Arial" w:eastAsia="SimSun" w:hAnsi="Arial" w:cs="Arial"/>
          <w:lang w:eastAsia="zh-CN"/>
        </w:rPr>
        <w:t>, señalan en términos generales que q</w:t>
      </w:r>
      <w:r w:rsidRPr="00BB41CB">
        <w:rPr>
          <w:rFonts w:ascii="Arial" w:eastAsia="SimSun" w:hAnsi="Arial" w:cs="Arial"/>
          <w:lang w:eastAsia="zh-CN"/>
        </w:rPr>
        <w:t>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BB41CB" w:rsidRDefault="00BB41CB" w:rsidP="00FF2511">
      <w:pPr>
        <w:tabs>
          <w:tab w:val="left" w:pos="9498"/>
        </w:tabs>
        <w:spacing w:after="0" w:line="240" w:lineRule="auto"/>
        <w:ind w:left="-142" w:right="-142"/>
        <w:jc w:val="both"/>
        <w:rPr>
          <w:rFonts w:ascii="Arial" w:eastAsia="SimSun" w:hAnsi="Arial" w:cs="Arial"/>
          <w:b/>
          <w:lang w:eastAsia="zh-CN"/>
        </w:rPr>
      </w:pPr>
    </w:p>
    <w:p w:rsidR="009C7259" w:rsidRDefault="009C7259" w:rsidP="00FF2511">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lastRenderedPageBreak/>
        <w:t xml:space="preserve">2.- </w:t>
      </w:r>
      <w:r>
        <w:rPr>
          <w:rFonts w:ascii="Arial" w:eastAsia="SimSun" w:hAnsi="Arial" w:cs="Arial"/>
          <w:lang w:eastAsia="zh-CN"/>
        </w:rPr>
        <w:t xml:space="preserve">Que, </w:t>
      </w:r>
      <w:r w:rsidRPr="009C7259">
        <w:rPr>
          <w:rFonts w:ascii="Arial" w:eastAsia="SimSun" w:hAnsi="Arial" w:cs="Arial"/>
          <w:lang w:eastAsia="zh-CN"/>
        </w:rPr>
        <w:t>en materia de derechos humanos, México es parte, entre otros, de los siguientes tratados y convenciones internacionales</w:t>
      </w:r>
      <w:r>
        <w:rPr>
          <w:rFonts w:ascii="Arial" w:eastAsia="SimSun" w:hAnsi="Arial" w:cs="Arial"/>
          <w:lang w:eastAsia="zh-CN"/>
        </w:rPr>
        <w:t xml:space="preserve"> en materia de igualdad de derechos entre la mujer y el hombre y no discriminación hacia la mujer</w:t>
      </w:r>
      <w:r w:rsidRPr="009C7259">
        <w:rPr>
          <w:rFonts w:ascii="Arial" w:eastAsia="SimSun" w:hAnsi="Arial" w:cs="Arial"/>
          <w:lang w:eastAsia="zh-CN"/>
        </w:rPr>
        <w:t>:</w:t>
      </w:r>
    </w:p>
    <w:p w:rsidR="009C7259" w:rsidRPr="00CA1F7A" w:rsidRDefault="009C7259" w:rsidP="00FF2511">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Convención Interamericana sobre los Derechos Humanos (Pacto de San José).</w:t>
      </w:r>
    </w:p>
    <w:p w:rsidR="009C7259" w:rsidRPr="00CA1F7A" w:rsidRDefault="009C7259" w:rsidP="00FF2511">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Pacto Internacional de los Derechos civiles y políticos.</w:t>
      </w:r>
    </w:p>
    <w:p w:rsidR="009C7259" w:rsidRPr="00CA1F7A" w:rsidRDefault="009C7259" w:rsidP="00FF2511">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Convenio Relativo a la Discriminación en Materia de Empleo y Ocupación.</w:t>
      </w:r>
    </w:p>
    <w:p w:rsidR="009C7259" w:rsidRPr="00CA1F7A" w:rsidRDefault="009C7259" w:rsidP="00FF2511">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Convención sobre la Eliminación de todas las Formas de Discriminación contra la Mujer (</w:t>
      </w:r>
      <w:proofErr w:type="spellStart"/>
      <w:r w:rsidRPr="00CA1F7A">
        <w:rPr>
          <w:rFonts w:ascii="Arial" w:eastAsia="SimSun" w:hAnsi="Arial" w:cs="Arial"/>
          <w:i/>
          <w:lang w:eastAsia="zh-CN"/>
        </w:rPr>
        <w:t>CEDAW</w:t>
      </w:r>
      <w:proofErr w:type="spellEnd"/>
      <w:r w:rsidRPr="00CA1F7A">
        <w:rPr>
          <w:rFonts w:ascii="Arial" w:eastAsia="SimSun" w:hAnsi="Arial" w:cs="Arial"/>
          <w:i/>
          <w:lang w:eastAsia="zh-CN"/>
        </w:rPr>
        <w:t>)</w:t>
      </w:r>
    </w:p>
    <w:p w:rsidR="009C7259" w:rsidRPr="00CA1F7A" w:rsidRDefault="009C7259" w:rsidP="00FF2511">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Convención Interamericana para prevenir, sancionar y erradicar la Violencia Contra la Mujer (Belém Do Pará).</w:t>
      </w:r>
    </w:p>
    <w:p w:rsidR="009C7259" w:rsidRPr="00CA1F7A" w:rsidRDefault="009C7259" w:rsidP="00FF2511">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Convenio sobre la discriminación (empleo y ocupación) 1958.</w:t>
      </w:r>
    </w:p>
    <w:p w:rsidR="009C7259" w:rsidRDefault="009C7259" w:rsidP="00FF2511">
      <w:pPr>
        <w:tabs>
          <w:tab w:val="left" w:pos="9498"/>
        </w:tabs>
        <w:spacing w:after="0" w:line="240" w:lineRule="auto"/>
        <w:ind w:left="-142" w:right="-142"/>
        <w:jc w:val="both"/>
        <w:rPr>
          <w:rFonts w:ascii="Arial" w:eastAsia="SimSun" w:hAnsi="Arial" w:cs="Arial"/>
          <w:b/>
          <w:lang w:eastAsia="zh-CN"/>
        </w:rPr>
      </w:pPr>
    </w:p>
    <w:p w:rsidR="009D55A0" w:rsidRDefault="009C7259" w:rsidP="00FF2511">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t>3</w:t>
      </w:r>
      <w:r w:rsidR="009D55A0">
        <w:rPr>
          <w:rFonts w:ascii="Arial" w:eastAsia="SimSun" w:hAnsi="Arial" w:cs="Arial"/>
          <w:b/>
          <w:lang w:eastAsia="zh-CN"/>
        </w:rPr>
        <w:t xml:space="preserve">.- </w:t>
      </w:r>
      <w:r w:rsidR="009D55A0">
        <w:rPr>
          <w:rFonts w:ascii="Arial" w:eastAsia="SimSun" w:hAnsi="Arial" w:cs="Arial"/>
          <w:lang w:eastAsia="zh-CN"/>
        </w:rPr>
        <w:t xml:space="preserve">Que la </w:t>
      </w:r>
      <w:r w:rsidR="009D55A0" w:rsidRPr="00CA1F7A">
        <w:rPr>
          <w:rFonts w:ascii="Arial" w:eastAsia="SimSun" w:hAnsi="Arial" w:cs="Arial"/>
          <w:i/>
          <w:lang w:eastAsia="zh-CN"/>
        </w:rPr>
        <w:t xml:space="preserve">Ley General de Acceso de las </w:t>
      </w:r>
      <w:r w:rsidR="002D5812">
        <w:rPr>
          <w:rFonts w:ascii="Arial" w:eastAsia="SimSun" w:hAnsi="Arial" w:cs="Arial"/>
          <w:i/>
          <w:lang w:eastAsia="zh-CN"/>
        </w:rPr>
        <w:t>M</w:t>
      </w:r>
      <w:r w:rsidR="009D55A0" w:rsidRPr="00CA1F7A">
        <w:rPr>
          <w:rFonts w:ascii="Arial" w:eastAsia="SimSun" w:hAnsi="Arial" w:cs="Arial"/>
          <w:i/>
          <w:lang w:eastAsia="zh-CN"/>
        </w:rPr>
        <w:t>ujeres a una Vida Libre de Violencia</w:t>
      </w:r>
      <w:r w:rsidR="009D55A0">
        <w:rPr>
          <w:rFonts w:ascii="Arial" w:eastAsia="SimSun" w:hAnsi="Arial" w:cs="Arial"/>
          <w:lang w:eastAsia="zh-CN"/>
        </w:rPr>
        <w:t>,</w:t>
      </w:r>
      <w:r w:rsidR="00C9553D">
        <w:rPr>
          <w:rFonts w:ascii="Arial" w:eastAsia="SimSun" w:hAnsi="Arial" w:cs="Arial"/>
          <w:lang w:eastAsia="zh-CN"/>
        </w:rPr>
        <w:t xml:space="preserve"> publicada el primero de febrero del año dos mil siete en el Diario Oficial de la Federación y cuya última reforma fuera publicada el trece de abril del año dos mil dieciocho;</w:t>
      </w:r>
      <w:r w:rsidR="009D55A0">
        <w:rPr>
          <w:rFonts w:ascii="Arial" w:eastAsia="SimSun" w:hAnsi="Arial" w:cs="Arial"/>
          <w:lang w:eastAsia="zh-CN"/>
        </w:rPr>
        <w:t xml:space="preserve"> regula la violencia laboral y docente en su Título II, Capítulo II; definiendo en el artículo 13, el hostigamiento y el acoso sexual; además de establecer, en el artículo 15, las acciones que se deben realizar, en su caso.</w:t>
      </w:r>
    </w:p>
    <w:p w:rsidR="00C826D4" w:rsidRDefault="00C826D4" w:rsidP="00FF2511">
      <w:pPr>
        <w:tabs>
          <w:tab w:val="left" w:pos="9498"/>
        </w:tabs>
        <w:spacing w:after="0" w:line="240" w:lineRule="auto"/>
        <w:ind w:left="-142" w:right="-142"/>
        <w:jc w:val="both"/>
        <w:rPr>
          <w:rFonts w:ascii="Arial" w:eastAsia="SimSun" w:hAnsi="Arial" w:cs="Arial"/>
          <w:b/>
          <w:lang w:eastAsia="zh-CN"/>
        </w:rPr>
      </w:pPr>
    </w:p>
    <w:p w:rsidR="00C9553D" w:rsidRDefault="009C7259" w:rsidP="00FF2511">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t>4</w:t>
      </w:r>
      <w:r w:rsidR="009D55A0" w:rsidRPr="009D55A0">
        <w:rPr>
          <w:rFonts w:ascii="Arial" w:eastAsia="SimSun" w:hAnsi="Arial" w:cs="Arial"/>
          <w:b/>
          <w:lang w:eastAsia="zh-CN"/>
        </w:rPr>
        <w:t>.-</w:t>
      </w:r>
      <w:r w:rsidR="009D55A0">
        <w:rPr>
          <w:rFonts w:ascii="Arial" w:eastAsia="SimSun" w:hAnsi="Arial" w:cs="Arial"/>
          <w:lang w:eastAsia="zh-CN"/>
        </w:rPr>
        <w:t xml:space="preserve"> Que el artículo 34, fracción XII de la </w:t>
      </w:r>
      <w:r w:rsidR="009D55A0" w:rsidRPr="00CA1F7A">
        <w:rPr>
          <w:rFonts w:ascii="Arial" w:eastAsia="SimSun" w:hAnsi="Arial" w:cs="Arial"/>
          <w:i/>
          <w:lang w:eastAsia="zh-CN"/>
        </w:rPr>
        <w:t>Ley General para la Igualdad entre Mujeres y Hombres</w:t>
      </w:r>
      <w:r w:rsidR="009D55A0">
        <w:rPr>
          <w:rFonts w:ascii="Arial" w:eastAsia="SimSun" w:hAnsi="Arial" w:cs="Arial"/>
          <w:lang w:eastAsia="zh-CN"/>
        </w:rPr>
        <w:t xml:space="preserve">, </w:t>
      </w:r>
      <w:r w:rsidR="002D5812">
        <w:rPr>
          <w:rFonts w:ascii="Arial" w:eastAsia="SimSun" w:hAnsi="Arial" w:cs="Arial"/>
          <w:lang w:eastAsia="zh-CN"/>
        </w:rPr>
        <w:t xml:space="preserve">publicada el dos de agoto del año dos mil seis y cuya última reforma fuera publicada el catorce de junio del año dos mil dieciocho; </w:t>
      </w:r>
      <w:r w:rsidR="009D55A0">
        <w:rPr>
          <w:rFonts w:ascii="Arial" w:eastAsia="SimSun" w:hAnsi="Arial" w:cs="Arial"/>
          <w:lang w:eastAsia="zh-CN"/>
        </w:rPr>
        <w:t xml:space="preserve">determina que las autoridades correspondientes </w:t>
      </w:r>
      <w:r w:rsidR="009D55A0" w:rsidRPr="009D55A0">
        <w:rPr>
          <w:rFonts w:ascii="Arial" w:eastAsia="SimSun" w:hAnsi="Arial" w:cs="Arial"/>
          <w:lang w:eastAsia="zh-CN"/>
        </w:rPr>
        <w:t xml:space="preserve">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w:t>
      </w:r>
      <w:r w:rsidR="00A81B96">
        <w:rPr>
          <w:rFonts w:ascii="Arial" w:eastAsia="SimSun" w:hAnsi="Arial" w:cs="Arial"/>
          <w:lang w:eastAsia="zh-CN"/>
        </w:rPr>
        <w:t>ejerzan una profesión concreta; para lo cual se deberá promover</w:t>
      </w:r>
      <w:r w:rsidR="00A81B96" w:rsidRPr="00A81B96">
        <w:rPr>
          <w:rFonts w:ascii="Arial" w:eastAsia="SimSun" w:hAnsi="Arial" w:cs="Arial"/>
          <w:lang w:eastAsia="zh-CN"/>
        </w:rPr>
        <w:t xml:space="preserve"> condiciones de trabajo que eviten el acoso sexual y su prevención por medio de la elaboración y difusión de códigos de buenas prácticas, campañas informa</w:t>
      </w:r>
      <w:r w:rsidR="00A81B96">
        <w:rPr>
          <w:rFonts w:ascii="Arial" w:eastAsia="SimSun" w:hAnsi="Arial" w:cs="Arial"/>
          <w:lang w:eastAsia="zh-CN"/>
        </w:rPr>
        <w:t>tivas o acciones de formación.</w:t>
      </w:r>
    </w:p>
    <w:p w:rsidR="00C9553D" w:rsidRDefault="00C9553D" w:rsidP="00FF2511">
      <w:pPr>
        <w:tabs>
          <w:tab w:val="left" w:pos="9498"/>
        </w:tabs>
        <w:spacing w:after="0" w:line="240" w:lineRule="auto"/>
        <w:ind w:left="-142" w:right="-142"/>
        <w:jc w:val="both"/>
        <w:rPr>
          <w:rFonts w:ascii="Arial" w:eastAsia="SimSun" w:hAnsi="Arial" w:cs="Arial"/>
          <w:lang w:eastAsia="zh-CN"/>
        </w:rPr>
      </w:pPr>
    </w:p>
    <w:p w:rsidR="00C9553D" w:rsidRPr="00C9553D" w:rsidRDefault="00C9553D" w:rsidP="00FF2511">
      <w:pPr>
        <w:tabs>
          <w:tab w:val="left" w:pos="9498"/>
        </w:tabs>
        <w:spacing w:after="0" w:line="240" w:lineRule="auto"/>
        <w:ind w:left="-142" w:right="-142"/>
        <w:jc w:val="both"/>
        <w:rPr>
          <w:rFonts w:ascii="Arial" w:eastAsia="SimSun" w:hAnsi="Arial" w:cs="Arial"/>
          <w:lang w:eastAsia="zh-CN"/>
        </w:rPr>
      </w:pPr>
      <w:r w:rsidRPr="00A61892">
        <w:rPr>
          <w:rFonts w:ascii="Arial" w:eastAsia="SimSun" w:hAnsi="Arial" w:cs="Arial"/>
          <w:b/>
          <w:lang w:eastAsia="zh-CN"/>
        </w:rPr>
        <w:t>5.-</w:t>
      </w:r>
      <w:r w:rsidRPr="00A61892">
        <w:rPr>
          <w:rFonts w:ascii="Arial" w:eastAsia="SimSun" w:hAnsi="Arial" w:cs="Arial"/>
          <w:lang w:eastAsia="zh-CN"/>
        </w:rPr>
        <w:t xml:space="preserve"> Que la </w:t>
      </w:r>
      <w:r w:rsidRPr="00A61892">
        <w:rPr>
          <w:rFonts w:ascii="Arial" w:eastAsia="SimSun" w:hAnsi="Arial" w:cs="Arial"/>
          <w:i/>
          <w:lang w:eastAsia="zh-CN"/>
        </w:rPr>
        <w:t>Ley Federal para Prevenir y Eliminar la Discriminación</w:t>
      </w:r>
      <w:r w:rsidRPr="00A61892">
        <w:rPr>
          <w:rFonts w:ascii="Arial" w:eastAsia="SimSun" w:hAnsi="Arial" w:cs="Arial"/>
          <w:lang w:eastAsia="zh-CN"/>
        </w:rPr>
        <w:t xml:space="preserve">, publicada el </w:t>
      </w:r>
      <w:r w:rsidR="002D5812" w:rsidRPr="00A61892">
        <w:rPr>
          <w:rFonts w:ascii="Arial" w:eastAsia="SimSun" w:hAnsi="Arial" w:cs="Arial"/>
          <w:lang w:eastAsia="zh-CN"/>
        </w:rPr>
        <w:t>once de junio del año dos mil tres en el Diario Oficial de la Federación y cuya última reforma fuera publicada el veintiuno de junio del año dos mil dieciocho, tiene por objeto prevenir y eliminar todas las formas de discriminación que se ejerzan contra cualquier persona en los términos del Artículo 1 de la Constitución Política de los Estados Unidos Mexicanos, así como promover la igualdad de oportunidades y de trato.</w:t>
      </w:r>
    </w:p>
    <w:p w:rsidR="00C9553D" w:rsidRDefault="00C9553D" w:rsidP="00FF2511">
      <w:pPr>
        <w:tabs>
          <w:tab w:val="left" w:pos="9498"/>
        </w:tabs>
        <w:spacing w:after="0" w:line="240" w:lineRule="auto"/>
        <w:ind w:left="-142" w:right="-142"/>
        <w:jc w:val="both"/>
        <w:rPr>
          <w:rFonts w:ascii="Arial" w:eastAsia="SimSun" w:hAnsi="Arial" w:cs="Arial"/>
          <w:b/>
          <w:lang w:eastAsia="zh-CN"/>
        </w:rPr>
      </w:pPr>
    </w:p>
    <w:p w:rsidR="00E37A65" w:rsidRPr="00E37A65" w:rsidRDefault="002D5812" w:rsidP="00FF2511">
      <w:pPr>
        <w:tabs>
          <w:tab w:val="left" w:pos="9498"/>
        </w:tabs>
        <w:spacing w:after="0" w:line="240" w:lineRule="auto"/>
        <w:ind w:left="-142" w:right="-142"/>
        <w:jc w:val="both"/>
        <w:rPr>
          <w:rFonts w:ascii="Arial" w:eastAsia="SimSun" w:hAnsi="Arial" w:cs="Arial"/>
          <w:bCs/>
          <w:lang w:eastAsia="zh-CN"/>
        </w:rPr>
      </w:pPr>
      <w:r>
        <w:rPr>
          <w:rFonts w:ascii="Arial" w:eastAsia="SimSun" w:hAnsi="Arial" w:cs="Arial"/>
          <w:b/>
          <w:lang w:eastAsia="zh-CN"/>
        </w:rPr>
        <w:t>6</w:t>
      </w:r>
      <w:r w:rsidR="00E37A65" w:rsidRPr="00E37A65">
        <w:rPr>
          <w:rFonts w:ascii="Arial" w:eastAsia="SimSun" w:hAnsi="Arial" w:cs="Arial"/>
          <w:b/>
          <w:lang w:eastAsia="zh-CN"/>
        </w:rPr>
        <w:t xml:space="preserve">.- </w:t>
      </w:r>
      <w:r w:rsidR="00E37A65" w:rsidRPr="00E37A65">
        <w:rPr>
          <w:rFonts w:ascii="Arial" w:eastAsia="SimSun" w:hAnsi="Arial" w:cs="Arial"/>
          <w:lang w:eastAsia="zh-CN"/>
        </w:rPr>
        <w:t xml:space="preserve">Que el primer párrafo, de la Base V del artículo 41 de la </w:t>
      </w:r>
      <w:proofErr w:type="spellStart"/>
      <w:r w:rsidR="00E37A65" w:rsidRPr="00E37A65">
        <w:rPr>
          <w:rFonts w:ascii="Arial" w:eastAsia="SimSun" w:hAnsi="Arial" w:cs="Arial"/>
          <w:i/>
          <w:lang w:eastAsia="zh-CN"/>
        </w:rPr>
        <w:t>CPEUM</w:t>
      </w:r>
      <w:proofErr w:type="spellEnd"/>
      <w:r w:rsidR="00E37A65" w:rsidRPr="00E37A65">
        <w:rPr>
          <w:rFonts w:ascii="Arial" w:eastAsia="SimSun" w:hAnsi="Arial" w:cs="Arial"/>
          <w:lang w:eastAsia="zh-CN"/>
        </w:rPr>
        <w:t xml:space="preserve"> en concordancia con los numerales 3, 10 y 11 del apartado C de la citada base; así como los </w:t>
      </w:r>
      <w:r w:rsidR="00E37A65" w:rsidRPr="00E37A65">
        <w:rPr>
          <w:rFonts w:ascii="Arial" w:eastAsia="SimSun" w:hAnsi="Arial" w:cs="Arial"/>
          <w:lang w:val="es-ES" w:eastAsia="zh-CN"/>
        </w:rPr>
        <w:t xml:space="preserve">numerales 1 y 2 del artículo 98 de la </w:t>
      </w:r>
      <w:proofErr w:type="spellStart"/>
      <w:r w:rsidR="00E37A65" w:rsidRPr="00E37A65">
        <w:rPr>
          <w:rFonts w:ascii="Arial" w:eastAsia="SimSun" w:hAnsi="Arial" w:cs="Arial"/>
          <w:i/>
          <w:lang w:val="es-ES" w:eastAsia="zh-CN"/>
        </w:rPr>
        <w:t>LGIPE</w:t>
      </w:r>
      <w:proofErr w:type="spellEnd"/>
      <w:r w:rsidR="00E37A65" w:rsidRPr="00E37A65">
        <w:rPr>
          <w:rFonts w:ascii="Arial" w:eastAsia="SimSun" w:hAnsi="Arial" w:cs="Arial"/>
          <w:i/>
          <w:lang w:val="es-ES" w:eastAsia="zh-CN"/>
        </w:rPr>
        <w:t xml:space="preserve">, </w:t>
      </w:r>
      <w:r w:rsidR="00E37A65" w:rsidRPr="00E37A65">
        <w:rPr>
          <w:rFonts w:ascii="Arial" w:eastAsia="SimSun" w:hAnsi="Arial" w:cs="Arial"/>
          <w:lang w:val="es-ES" w:eastAsia="zh-CN"/>
        </w:rPr>
        <w:t xml:space="preserve">y los </w:t>
      </w:r>
      <w:r w:rsidR="00E37A65" w:rsidRPr="00E37A65">
        <w:rPr>
          <w:rFonts w:ascii="Arial" w:eastAsia="SimSun" w:hAnsi="Arial" w:cs="Arial"/>
          <w:lang w:eastAsia="zh-CN"/>
        </w:rPr>
        <w:t xml:space="preserve">artículos </w:t>
      </w:r>
      <w:r w:rsidR="00E37A65" w:rsidRPr="00E37A65">
        <w:rPr>
          <w:rFonts w:ascii="Arial" w:eastAsia="SimSun" w:hAnsi="Arial" w:cs="Arial"/>
          <w:lang w:val="es-ES" w:eastAsia="zh-CN"/>
        </w:rPr>
        <w:t xml:space="preserve">16, Apartado E y 75 Bis, ambos de la </w:t>
      </w:r>
      <w:proofErr w:type="spellStart"/>
      <w:r w:rsidR="00E37A65" w:rsidRPr="00E37A65">
        <w:rPr>
          <w:rFonts w:ascii="Arial" w:eastAsia="SimSun" w:hAnsi="Arial" w:cs="Arial"/>
          <w:i/>
          <w:lang w:val="es-ES" w:eastAsia="zh-CN"/>
        </w:rPr>
        <w:t>CPEY</w:t>
      </w:r>
      <w:proofErr w:type="spellEnd"/>
      <w:r w:rsidR="00E37A65" w:rsidRPr="00E37A65">
        <w:rPr>
          <w:rFonts w:ascii="Arial" w:eastAsia="SimSun" w:hAnsi="Arial" w:cs="Arial"/>
          <w:lang w:val="es-ES" w:eastAsia="zh-CN"/>
        </w:rPr>
        <w:t xml:space="preserve">, además del artículo 104 de la </w:t>
      </w:r>
      <w:proofErr w:type="spellStart"/>
      <w:r w:rsidR="00E37A65" w:rsidRPr="00E37A65">
        <w:rPr>
          <w:rFonts w:ascii="Arial" w:eastAsia="SimSun" w:hAnsi="Arial" w:cs="Arial"/>
          <w:i/>
          <w:lang w:val="es-ES" w:eastAsia="zh-CN"/>
        </w:rPr>
        <w:t>LIPEEY</w:t>
      </w:r>
      <w:proofErr w:type="spellEnd"/>
      <w:r w:rsidR="00E37A65" w:rsidRPr="00E37A65">
        <w:rPr>
          <w:rFonts w:ascii="Arial" w:eastAsia="SimSun" w:hAnsi="Arial" w:cs="Arial"/>
          <w:lang w:val="es-ES" w:eastAsia="zh-CN"/>
        </w:rPr>
        <w:t xml:space="preserve"> , que </w:t>
      </w:r>
      <w:r w:rsidR="00E37A65" w:rsidRPr="00E37A65">
        <w:rPr>
          <w:rFonts w:ascii="Arial" w:eastAsia="SimSun" w:hAnsi="Arial" w:cs="Arial"/>
          <w:lang w:eastAsia="zh-CN"/>
        </w:rPr>
        <w:t>señalan, de manera general, que l</w:t>
      </w:r>
      <w:r w:rsidR="00E37A65" w:rsidRPr="00E37A65">
        <w:rPr>
          <w:rFonts w:ascii="Arial" w:eastAsia="SimSun" w:hAnsi="Arial" w:cs="Arial"/>
          <w:bCs/>
          <w:lang w:eastAsia="zh-CN"/>
        </w:rPr>
        <w:t xml:space="preserve">a organización de las elecciones es una función estatal que se realiza a través del INE y de los organismos públicos locales, en los términos de las citadas Constituciones, que </w:t>
      </w:r>
      <w:r w:rsidR="00E37A65" w:rsidRPr="00E37A65">
        <w:rPr>
          <w:rFonts w:ascii="Arial" w:eastAsia="SimSun" w:hAnsi="Arial" w:cs="Arial"/>
          <w:lang w:val="es-ES" w:eastAsia="zh-CN"/>
        </w:rPr>
        <w:t>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026F30" w:rsidRDefault="00026F30" w:rsidP="00FF2511">
      <w:pPr>
        <w:tabs>
          <w:tab w:val="left" w:pos="9498"/>
        </w:tabs>
        <w:spacing w:after="0" w:line="240" w:lineRule="auto"/>
        <w:ind w:left="-142" w:right="-142"/>
        <w:jc w:val="both"/>
        <w:rPr>
          <w:rFonts w:ascii="Arial" w:eastAsia="SimSun" w:hAnsi="Arial" w:cs="Arial"/>
          <w:bCs/>
          <w:lang w:val="es-ES" w:eastAsia="zh-CN"/>
        </w:rPr>
      </w:pPr>
    </w:p>
    <w:p w:rsidR="00E37A65" w:rsidRPr="00E37A65" w:rsidRDefault="00E37A65" w:rsidP="00FF2511">
      <w:pPr>
        <w:tabs>
          <w:tab w:val="left" w:pos="9498"/>
        </w:tabs>
        <w:spacing w:after="0" w:line="240" w:lineRule="auto"/>
        <w:ind w:left="-142" w:right="-142"/>
        <w:jc w:val="both"/>
        <w:rPr>
          <w:rFonts w:ascii="Arial" w:eastAsia="SimSun" w:hAnsi="Arial" w:cs="Arial"/>
          <w:lang w:val="es-ES" w:eastAsia="zh-CN"/>
        </w:rPr>
      </w:pPr>
      <w:r w:rsidRPr="00E37A65">
        <w:rPr>
          <w:rFonts w:ascii="Arial" w:eastAsia="SimSun" w:hAnsi="Arial" w:cs="Arial"/>
          <w:bCs/>
          <w:lang w:val="es-ES" w:eastAsia="zh-CN"/>
        </w:rPr>
        <w:t>Los</w:t>
      </w:r>
      <w:r w:rsidRPr="00E37A65">
        <w:rPr>
          <w:rFonts w:ascii="Arial" w:eastAsia="SimSun" w:hAnsi="Arial" w:cs="Arial"/>
          <w:lang w:val="es-ES" w:eastAsia="zh-CN"/>
        </w:rPr>
        <w:t xml:space="preserve"> Organismos Públicos Locales son autoridad en la materia electoral, en los términos que establece la Constitución, esa Ley y las leyes locales correspondientes. </w:t>
      </w:r>
    </w:p>
    <w:p w:rsidR="00357224" w:rsidRDefault="00357224" w:rsidP="00FF2511">
      <w:pPr>
        <w:tabs>
          <w:tab w:val="left" w:pos="9498"/>
        </w:tabs>
        <w:spacing w:after="0" w:line="240" w:lineRule="auto"/>
        <w:ind w:left="-142" w:right="-142"/>
        <w:jc w:val="both"/>
        <w:rPr>
          <w:rFonts w:ascii="Arial" w:eastAsia="SimSun" w:hAnsi="Arial" w:cs="Arial"/>
          <w:lang w:val="es-ES" w:eastAsia="zh-CN"/>
        </w:rPr>
      </w:pPr>
    </w:p>
    <w:p w:rsidR="004B206C" w:rsidRDefault="002D5812" w:rsidP="00FF2511">
      <w:pPr>
        <w:tabs>
          <w:tab w:val="left" w:pos="9498"/>
        </w:tabs>
        <w:spacing w:after="0" w:line="240" w:lineRule="auto"/>
        <w:ind w:left="-142" w:right="-142"/>
        <w:jc w:val="both"/>
        <w:rPr>
          <w:rFonts w:ascii="Arial" w:eastAsia="SimSun" w:hAnsi="Arial" w:cs="Arial"/>
          <w:lang w:val="es-ES" w:eastAsia="zh-CN"/>
        </w:rPr>
      </w:pPr>
      <w:r>
        <w:rPr>
          <w:rFonts w:ascii="Arial" w:eastAsia="SimSun" w:hAnsi="Arial" w:cs="Arial"/>
          <w:b/>
          <w:lang w:val="es-ES" w:eastAsia="zh-CN"/>
        </w:rPr>
        <w:t>7</w:t>
      </w:r>
      <w:r w:rsidR="004B206C" w:rsidRPr="004B206C">
        <w:rPr>
          <w:rFonts w:ascii="Arial" w:eastAsia="SimSun" w:hAnsi="Arial" w:cs="Arial"/>
          <w:b/>
          <w:lang w:val="es-ES" w:eastAsia="zh-CN"/>
        </w:rPr>
        <w:t>.-</w:t>
      </w:r>
      <w:r w:rsidR="004B206C">
        <w:rPr>
          <w:rFonts w:ascii="Arial" w:eastAsia="SimSun" w:hAnsi="Arial" w:cs="Arial"/>
          <w:lang w:val="es-ES" w:eastAsia="zh-CN"/>
        </w:rPr>
        <w:t xml:space="preserve"> Que la </w:t>
      </w:r>
      <w:r w:rsidR="004B206C" w:rsidRPr="002D5812">
        <w:rPr>
          <w:rFonts w:ascii="Arial" w:eastAsia="SimSun" w:hAnsi="Arial" w:cs="Arial"/>
          <w:i/>
          <w:lang w:val="es-ES" w:eastAsia="zh-CN"/>
        </w:rPr>
        <w:t>Ley de Acceso de las Mujeres a una Vida Libre de Violencia del Estado de Yucatán</w:t>
      </w:r>
      <w:r w:rsidR="004B206C">
        <w:rPr>
          <w:rFonts w:ascii="Arial" w:eastAsia="SimSun" w:hAnsi="Arial" w:cs="Arial"/>
          <w:lang w:val="es-ES" w:eastAsia="zh-CN"/>
        </w:rPr>
        <w:t xml:space="preserve"> </w:t>
      </w:r>
      <w:r>
        <w:rPr>
          <w:rFonts w:ascii="Arial" w:eastAsia="SimSun" w:hAnsi="Arial" w:cs="Arial"/>
          <w:lang w:val="es-ES" w:eastAsia="zh-CN"/>
        </w:rPr>
        <w:t xml:space="preserve">publicada el primero de abril del año dos mil catorce en el Diario Oficial del Gobierno del Estado mediante el Decreto 163 y que cuya última reforma fuera publicada el veintidós de marzo del año dos mil dieciséis mediante el Decreto 362; </w:t>
      </w:r>
      <w:r w:rsidR="004B206C">
        <w:rPr>
          <w:rFonts w:ascii="Arial" w:eastAsia="SimSun" w:hAnsi="Arial" w:cs="Arial"/>
          <w:lang w:val="es-ES" w:eastAsia="zh-CN"/>
        </w:rPr>
        <w:t>tiene como objeto garantizar el derecho de las mujeres a una vida libre de violencia, a través de la regulación de los principios de actuación y mecanismos de coordinación entre las autoridades y las medidas de atención a la víctima, cuya aplicación corresponde a las autoridades estatales y municipales, quienes deberán crear y ejecutar políticas publicas orientadas a prevenir, atender, sancionar y erradicar todo tipo de violencia contra las mujeres.</w:t>
      </w:r>
    </w:p>
    <w:p w:rsidR="004B206C" w:rsidRDefault="004B206C" w:rsidP="00FF2511">
      <w:pPr>
        <w:tabs>
          <w:tab w:val="left" w:pos="9498"/>
        </w:tabs>
        <w:spacing w:after="0" w:line="240" w:lineRule="auto"/>
        <w:ind w:left="-142" w:right="-142"/>
        <w:jc w:val="both"/>
        <w:rPr>
          <w:rFonts w:ascii="Arial" w:eastAsia="SimSun" w:hAnsi="Arial" w:cs="Arial"/>
          <w:lang w:val="es-ES" w:eastAsia="zh-CN"/>
        </w:rPr>
      </w:pPr>
    </w:p>
    <w:p w:rsidR="004B206C" w:rsidRDefault="002D5812" w:rsidP="00FF2511">
      <w:pPr>
        <w:tabs>
          <w:tab w:val="left" w:pos="9498"/>
        </w:tabs>
        <w:spacing w:after="0" w:line="240" w:lineRule="auto"/>
        <w:ind w:left="-142" w:right="-142"/>
        <w:jc w:val="both"/>
        <w:rPr>
          <w:rFonts w:ascii="Arial" w:eastAsia="SimSun" w:hAnsi="Arial" w:cs="Arial"/>
          <w:lang w:val="es-ES" w:eastAsia="zh-CN"/>
        </w:rPr>
      </w:pPr>
      <w:r>
        <w:rPr>
          <w:rFonts w:ascii="Arial" w:eastAsia="SimSun" w:hAnsi="Arial" w:cs="Arial"/>
          <w:b/>
          <w:lang w:val="es-ES" w:eastAsia="zh-CN"/>
        </w:rPr>
        <w:t>8</w:t>
      </w:r>
      <w:r w:rsidR="004B206C" w:rsidRPr="00D734F9">
        <w:rPr>
          <w:rFonts w:ascii="Arial" w:eastAsia="SimSun" w:hAnsi="Arial" w:cs="Arial"/>
          <w:b/>
          <w:lang w:val="es-ES" w:eastAsia="zh-CN"/>
        </w:rPr>
        <w:t>.-</w:t>
      </w:r>
      <w:r w:rsidR="004B206C">
        <w:rPr>
          <w:rFonts w:ascii="Arial" w:eastAsia="SimSun" w:hAnsi="Arial" w:cs="Arial"/>
          <w:lang w:val="es-ES" w:eastAsia="zh-CN"/>
        </w:rPr>
        <w:t xml:space="preserve"> Que la </w:t>
      </w:r>
      <w:r w:rsidR="004B206C" w:rsidRPr="002D5812">
        <w:rPr>
          <w:rFonts w:ascii="Arial" w:eastAsia="SimSun" w:hAnsi="Arial" w:cs="Arial"/>
          <w:i/>
          <w:lang w:val="es-ES" w:eastAsia="zh-CN"/>
        </w:rPr>
        <w:t>Ley para la Igualdad entre Mujeres y Hombres del Estado de Yucatán</w:t>
      </w:r>
      <w:r>
        <w:rPr>
          <w:rFonts w:ascii="Arial" w:eastAsia="SimSun" w:hAnsi="Arial" w:cs="Arial"/>
          <w:lang w:val="es-ES" w:eastAsia="zh-CN"/>
        </w:rPr>
        <w:t>, publicada en el Diario Oficial del Gobierno del Estado el cuatro de marzo del año dos mil dieciséis mediante Decreto 353 y cuya última reforma fuera publicada el treinta y uno de julio del año dos mil diecinueve mediante Decreto 94/2019;</w:t>
      </w:r>
      <w:r w:rsidR="004B206C">
        <w:rPr>
          <w:rFonts w:ascii="Arial" w:eastAsia="SimSun" w:hAnsi="Arial" w:cs="Arial"/>
          <w:lang w:val="es-ES" w:eastAsia="zh-CN"/>
        </w:rPr>
        <w:t xml:space="preserve"> garantiza la igualdad de derechos, oportunidades y trato entre mujeres y hombres a través de la regulación de mecanismos de coordinación interinstitucional y política estatal para la eliminación de toda forma de discriminación; cuya aplicación corresponde, en el ámbito de sus competencias, al Gobierno del Estado, los Ayuntamientos, por conducto de sus dependencias</w:t>
      </w:r>
      <w:r w:rsidR="00D734F9">
        <w:rPr>
          <w:rFonts w:ascii="Arial" w:eastAsia="SimSun" w:hAnsi="Arial" w:cs="Arial"/>
          <w:lang w:val="es-ES" w:eastAsia="zh-CN"/>
        </w:rPr>
        <w:t xml:space="preserve"> y entidades.</w:t>
      </w:r>
      <w:r w:rsidR="004B206C">
        <w:rPr>
          <w:rFonts w:ascii="Arial" w:eastAsia="SimSun" w:hAnsi="Arial" w:cs="Arial"/>
          <w:lang w:val="es-ES" w:eastAsia="zh-CN"/>
        </w:rPr>
        <w:t xml:space="preserve"> </w:t>
      </w:r>
    </w:p>
    <w:p w:rsidR="002D5812" w:rsidRDefault="002D5812" w:rsidP="00FF2511">
      <w:pPr>
        <w:tabs>
          <w:tab w:val="left" w:pos="9498"/>
        </w:tabs>
        <w:spacing w:after="0" w:line="240" w:lineRule="auto"/>
        <w:ind w:left="-142" w:right="-142"/>
        <w:jc w:val="both"/>
        <w:rPr>
          <w:rFonts w:ascii="Arial" w:eastAsia="SimSun" w:hAnsi="Arial" w:cs="Arial"/>
          <w:lang w:val="es-ES" w:eastAsia="zh-CN"/>
        </w:rPr>
      </w:pPr>
    </w:p>
    <w:p w:rsidR="0053516A" w:rsidRDefault="002D5812" w:rsidP="00FF2511">
      <w:pPr>
        <w:tabs>
          <w:tab w:val="left" w:pos="9498"/>
        </w:tabs>
        <w:spacing w:after="0" w:line="240" w:lineRule="auto"/>
        <w:ind w:left="-142" w:right="-142"/>
        <w:jc w:val="both"/>
        <w:rPr>
          <w:rFonts w:ascii="Arial" w:eastAsia="SimSun" w:hAnsi="Arial" w:cs="Arial"/>
          <w:lang w:val="es-ES" w:eastAsia="zh-CN"/>
        </w:rPr>
      </w:pPr>
      <w:r w:rsidRPr="00A61892">
        <w:rPr>
          <w:rFonts w:ascii="Arial" w:eastAsia="SimSun" w:hAnsi="Arial" w:cs="Arial"/>
          <w:b/>
          <w:lang w:val="es-ES" w:eastAsia="zh-CN"/>
        </w:rPr>
        <w:t>9.-</w:t>
      </w:r>
      <w:r w:rsidRPr="00A61892">
        <w:rPr>
          <w:rFonts w:ascii="Arial" w:eastAsia="SimSun" w:hAnsi="Arial" w:cs="Arial"/>
          <w:lang w:val="es-ES" w:eastAsia="zh-CN"/>
        </w:rPr>
        <w:t xml:space="preserve"> Que la </w:t>
      </w:r>
      <w:r w:rsidRPr="00A61892">
        <w:rPr>
          <w:rFonts w:ascii="Arial" w:eastAsia="SimSun" w:hAnsi="Arial" w:cs="Arial"/>
          <w:i/>
          <w:lang w:val="es-ES" w:eastAsia="zh-CN"/>
        </w:rPr>
        <w:t>Ley Para Prevenir y Eliminar la Discriminación en el Estado de Yucatán</w:t>
      </w:r>
      <w:r w:rsidRPr="00A61892">
        <w:rPr>
          <w:rFonts w:ascii="Arial" w:eastAsia="SimSun" w:hAnsi="Arial" w:cs="Arial"/>
          <w:lang w:val="es-ES" w:eastAsia="zh-CN"/>
        </w:rPr>
        <w:t xml:space="preserve"> publicada el </w:t>
      </w:r>
      <w:r w:rsidR="00DB780D" w:rsidRPr="00A61892">
        <w:rPr>
          <w:rFonts w:ascii="Arial" w:eastAsia="SimSun" w:hAnsi="Arial" w:cs="Arial"/>
          <w:lang w:val="es-ES" w:eastAsia="zh-CN"/>
        </w:rPr>
        <w:t xml:space="preserve">seis de julio del año dos mil diez en el Diario Oficial del Gobierno del Estado mediante el Decreto 306 y cuya última reforma fuera publicada el veintiocho de diciembre del año dos mil dieciséis mediante el Decreto 428; </w:t>
      </w:r>
      <w:r w:rsidR="0053516A" w:rsidRPr="00A61892">
        <w:rPr>
          <w:rFonts w:ascii="Arial" w:eastAsia="SimSun" w:hAnsi="Arial" w:cs="Arial"/>
          <w:lang w:val="es-ES" w:eastAsia="zh-CN"/>
        </w:rPr>
        <w:t>señala como objetos de dicha Ley, las siguientes: Prevenir y sancionar las formas de discriminación que se ejerzan contra cualquier persona en el Estado de Yucatán; Promover y garantizar los derechos de las personas que residan en el Estado sin discriminación alguna; Establecer los principios, lineamientos, criterios e indicadores que orienten la instrumentación y evaluación de las políticas públicas a favor de la no discriminación; Establecer mecanismos que permitan la participación social activa, libre, informada y equitativa de mujeres y hombres; así como de las personas o grupos en situación de exclusión o vulnerabilidad; Señalar las bases para la inclusión de las minorías en el diseño, ejecución y evaluación de las políticas públicas, y Establecer las sanciones que correspondan a las conductas discriminatorias realizadas por autoridades o particulares, en términos de los dispuesto en dicha Ley.</w:t>
      </w:r>
    </w:p>
    <w:p w:rsidR="002D5812" w:rsidRDefault="002D5812" w:rsidP="00FF2511">
      <w:pPr>
        <w:tabs>
          <w:tab w:val="left" w:pos="9498"/>
        </w:tabs>
        <w:spacing w:after="0" w:line="240" w:lineRule="auto"/>
        <w:ind w:left="-142" w:right="-142"/>
        <w:jc w:val="both"/>
        <w:rPr>
          <w:rFonts w:ascii="Arial" w:eastAsia="SimSun" w:hAnsi="Arial" w:cs="Arial"/>
          <w:lang w:val="es-ES" w:eastAsia="zh-CN"/>
        </w:rPr>
      </w:pPr>
    </w:p>
    <w:p w:rsidR="006133EE" w:rsidRPr="00105E49" w:rsidRDefault="00DB780D" w:rsidP="00FF2511">
      <w:pPr>
        <w:tabs>
          <w:tab w:val="left" w:pos="9498"/>
        </w:tabs>
        <w:spacing w:after="0" w:line="240" w:lineRule="auto"/>
        <w:ind w:left="-142" w:right="-142"/>
        <w:jc w:val="both"/>
        <w:rPr>
          <w:rFonts w:ascii="Arial" w:eastAsia="SimSun" w:hAnsi="Arial" w:cs="Arial"/>
          <w:lang w:val="es-ES" w:eastAsia="zh-CN"/>
        </w:rPr>
      </w:pPr>
      <w:r>
        <w:rPr>
          <w:rFonts w:ascii="Arial" w:eastAsia="Times New Roman" w:hAnsi="Arial" w:cs="Arial"/>
          <w:b/>
          <w:lang w:val="es-ES" w:eastAsia="es-ES"/>
        </w:rPr>
        <w:t>10</w:t>
      </w:r>
      <w:r w:rsidR="001F69DD">
        <w:rPr>
          <w:rFonts w:ascii="Arial" w:eastAsia="Times New Roman" w:hAnsi="Arial" w:cs="Arial"/>
          <w:b/>
          <w:lang w:val="es-ES" w:eastAsia="es-ES"/>
        </w:rPr>
        <w:t>.</w:t>
      </w:r>
      <w:r w:rsidR="006133EE" w:rsidRPr="00105E49">
        <w:rPr>
          <w:rFonts w:ascii="Arial" w:eastAsia="Times New Roman" w:hAnsi="Arial" w:cs="Arial"/>
          <w:b/>
          <w:lang w:val="es-ES" w:eastAsia="es-ES"/>
        </w:rPr>
        <w:t xml:space="preserve">- </w:t>
      </w:r>
      <w:r w:rsidR="006133EE" w:rsidRPr="00105E49">
        <w:rPr>
          <w:rFonts w:ascii="Arial" w:eastAsia="SimSun" w:hAnsi="Arial" w:cs="Arial"/>
          <w:lang w:val="es-ES" w:eastAsia="zh-CN"/>
        </w:rPr>
        <w:t xml:space="preserve"> Que </w:t>
      </w:r>
      <w:r w:rsidR="005312C4" w:rsidRPr="00105E49">
        <w:rPr>
          <w:rFonts w:ascii="Arial" w:eastAsia="SimSun" w:hAnsi="Arial" w:cs="Arial"/>
          <w:lang w:val="es-ES" w:eastAsia="zh-CN"/>
        </w:rPr>
        <w:t xml:space="preserve">el artículo 106 de la </w:t>
      </w:r>
      <w:proofErr w:type="spellStart"/>
      <w:r w:rsidR="005312C4" w:rsidRPr="00105E49">
        <w:rPr>
          <w:rFonts w:ascii="Arial" w:eastAsia="SimSun" w:hAnsi="Arial" w:cs="Arial"/>
          <w:lang w:val="es-ES" w:eastAsia="zh-CN"/>
        </w:rPr>
        <w:t>LIPEEY</w:t>
      </w:r>
      <w:proofErr w:type="spellEnd"/>
      <w:r w:rsidR="006133EE" w:rsidRPr="00105E49">
        <w:rPr>
          <w:rFonts w:ascii="Arial" w:eastAsia="SimSun" w:hAnsi="Arial" w:cs="Arial"/>
          <w:lang w:val="es-ES" w:eastAsia="zh-CN"/>
        </w:rPr>
        <w:t xml:space="preserve"> señala que son fines del Instituto:</w:t>
      </w:r>
      <w:r w:rsidR="006133EE" w:rsidRPr="00105E49">
        <w:rPr>
          <w:rFonts w:ascii="Arial" w:eastAsia="SimSun" w:hAnsi="Arial" w:cs="Arial"/>
          <w:i/>
          <w:lang w:val="es-ES" w:eastAsia="zh-CN"/>
        </w:rPr>
        <w:t xml:space="preserve"> </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 Contribuir al desarrollo de la vida democrática;</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II. Promover, fomentar, preservar y fortalecer el régimen de partidos políticos en el Estado;</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III. Asegurar a los ciudadanos el goce y ejercicio de sus derechos político-electorales y vigilar el cumplimiento de sus deberes de esta naturaleza;</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IV. Coadyuvar con los poderes públicos estatales, para garantizar a los ciudadanos el acceso a los mecanismos de participación directa, en el proceso de toma de decisiones políticas;</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 xml:space="preserve">V. Fomentar, difundir y fortalecer la cultura cívica y político-electoral, sustentada en el estado de derecho democrático; </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 Garantizar la celebración periódica y pacífica de elecciones, para renovar a los Poderes Ejecutivo, Legislativo, y a los Ayuntamientos;</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VII. Velar por el secreto, libertad, universalidad, autenticidad, igualdad y eficacia del sufragio, y</w:t>
      </w:r>
    </w:p>
    <w:p w:rsidR="005312C4" w:rsidRPr="00105E49" w:rsidRDefault="005312C4" w:rsidP="00FF2511">
      <w:pPr>
        <w:tabs>
          <w:tab w:val="left" w:pos="9498"/>
        </w:tabs>
        <w:autoSpaceDE w:val="0"/>
        <w:autoSpaceDN w:val="0"/>
        <w:adjustRightInd w:val="0"/>
        <w:spacing w:after="0" w:line="240" w:lineRule="auto"/>
        <w:ind w:left="284"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VIII. Promover que los ciudadanos participen en las elecciones y coadyuvar a la difusión de la cultura democrática.</w:t>
      </w:r>
    </w:p>
    <w:p w:rsidR="005312C4" w:rsidRPr="00105E49" w:rsidRDefault="005312C4" w:rsidP="00FF2511">
      <w:pPr>
        <w:tabs>
          <w:tab w:val="left" w:pos="9498"/>
        </w:tabs>
        <w:autoSpaceDE w:val="0"/>
        <w:autoSpaceDN w:val="0"/>
        <w:adjustRightInd w:val="0"/>
        <w:spacing w:after="0" w:line="240" w:lineRule="auto"/>
        <w:ind w:left="-142" w:right="-142"/>
        <w:jc w:val="both"/>
        <w:rPr>
          <w:rFonts w:ascii="Arial" w:eastAsia="SimSun" w:hAnsi="Arial" w:cs="Arial"/>
          <w:b/>
          <w:lang w:val="es-ES" w:eastAsia="zh-CN"/>
        </w:rPr>
      </w:pPr>
    </w:p>
    <w:p w:rsidR="00974A33" w:rsidRDefault="0053516A" w:rsidP="00FF2511">
      <w:pPr>
        <w:tabs>
          <w:tab w:val="left" w:pos="9498"/>
        </w:tabs>
        <w:autoSpaceDE w:val="0"/>
        <w:autoSpaceDN w:val="0"/>
        <w:adjustRightInd w:val="0"/>
        <w:spacing w:after="0" w:line="240" w:lineRule="auto"/>
        <w:ind w:left="-142" w:right="-142"/>
        <w:jc w:val="both"/>
        <w:rPr>
          <w:rFonts w:ascii="Arial" w:eastAsia="Times New Roman" w:hAnsi="Arial" w:cs="Arial"/>
          <w:lang w:val="es-ES_tradnl" w:eastAsia="es-ES"/>
        </w:rPr>
      </w:pPr>
      <w:r>
        <w:rPr>
          <w:rFonts w:ascii="Arial" w:eastAsia="SimSun" w:hAnsi="Arial" w:cs="Arial"/>
          <w:b/>
          <w:lang w:val="es-ES" w:eastAsia="zh-CN"/>
        </w:rPr>
        <w:t>11.</w:t>
      </w:r>
      <w:r w:rsidR="006133EE" w:rsidRPr="00105E49">
        <w:rPr>
          <w:rFonts w:ascii="Arial" w:eastAsia="SimSun" w:hAnsi="Arial" w:cs="Arial"/>
          <w:b/>
          <w:lang w:val="es-ES" w:eastAsia="zh-CN"/>
        </w:rPr>
        <w:t>-</w:t>
      </w:r>
      <w:r w:rsidR="006133EE" w:rsidRPr="00105E49">
        <w:rPr>
          <w:rFonts w:ascii="Arial" w:eastAsia="SimSun" w:hAnsi="Arial" w:cs="Arial"/>
          <w:lang w:val="es-ES" w:eastAsia="zh-CN"/>
        </w:rPr>
        <w:t xml:space="preserve"> Que el artículo 109 de la </w:t>
      </w:r>
      <w:proofErr w:type="spellStart"/>
      <w:r w:rsidR="006133EE" w:rsidRPr="00105E49">
        <w:rPr>
          <w:rFonts w:ascii="Arial" w:eastAsia="SimSun" w:hAnsi="Arial" w:cs="Arial"/>
          <w:i/>
          <w:lang w:val="es-ES" w:eastAsia="zh-CN"/>
        </w:rPr>
        <w:t>LIPEEY</w:t>
      </w:r>
      <w:proofErr w:type="spellEnd"/>
      <w:r w:rsidR="007550BA">
        <w:rPr>
          <w:rFonts w:ascii="Arial" w:eastAsia="SimSun" w:hAnsi="Arial" w:cs="Arial"/>
          <w:lang w:val="es-ES" w:eastAsia="es-MX"/>
        </w:rPr>
        <w:t xml:space="preserve"> señala </w:t>
      </w:r>
      <w:r w:rsidR="006133EE" w:rsidRPr="00105E49">
        <w:rPr>
          <w:rFonts w:ascii="Arial" w:eastAsia="SimSun" w:hAnsi="Arial" w:cs="Arial"/>
          <w:lang w:val="es-ES" w:eastAsia="es-MX"/>
        </w:rPr>
        <w:t>los órganos centrales del Instituto</w:t>
      </w:r>
      <w:r w:rsidR="00F269D7">
        <w:rPr>
          <w:rFonts w:ascii="Arial" w:eastAsia="SimSun" w:hAnsi="Arial" w:cs="Arial"/>
          <w:lang w:val="es-ES" w:eastAsia="es-MX"/>
        </w:rPr>
        <w:t>, siendo</w:t>
      </w:r>
      <w:r w:rsidR="006133EE" w:rsidRPr="00105E49">
        <w:rPr>
          <w:rFonts w:ascii="Arial" w:eastAsia="SimSun" w:hAnsi="Arial" w:cs="Arial"/>
          <w:lang w:val="es-ES" w:eastAsia="es-MX"/>
        </w:rPr>
        <w:t xml:space="preserve"> el Consejo General y</w:t>
      </w:r>
      <w:r w:rsidR="006133EE" w:rsidRPr="00105E49">
        <w:rPr>
          <w:rFonts w:ascii="Arial" w:eastAsia="SimSun" w:hAnsi="Arial" w:cs="Arial"/>
          <w:bCs/>
          <w:lang w:val="es-ES" w:eastAsia="es-MX"/>
        </w:rPr>
        <w:t xml:space="preserve"> </w:t>
      </w:r>
      <w:r w:rsidR="00F269D7">
        <w:rPr>
          <w:rFonts w:ascii="Arial" w:eastAsia="SimSun" w:hAnsi="Arial" w:cs="Arial"/>
          <w:lang w:val="es-ES" w:eastAsia="es-MX"/>
        </w:rPr>
        <w:t>la Junta General Ejecutiva; y que de acuerdo al</w:t>
      </w:r>
      <w:r w:rsidR="00F269D7">
        <w:rPr>
          <w:rFonts w:ascii="Arial" w:eastAsia="SimSun" w:hAnsi="Arial" w:cs="Arial"/>
          <w:sz w:val="20"/>
          <w:szCs w:val="20"/>
          <w:lang w:val="es-ES" w:eastAsia="es-MX"/>
        </w:rPr>
        <w:t xml:space="preserve"> </w:t>
      </w:r>
      <w:r w:rsidR="006133EE" w:rsidRPr="00105E49">
        <w:rPr>
          <w:rFonts w:ascii="Arial" w:eastAsia="SimSun" w:hAnsi="Arial" w:cs="Arial"/>
          <w:lang w:val="es-ES" w:eastAsia="zh-CN"/>
        </w:rPr>
        <w:t xml:space="preserve">artículo 110 de </w:t>
      </w:r>
      <w:r w:rsidR="006133EE" w:rsidRPr="00F269D7">
        <w:rPr>
          <w:rFonts w:ascii="Arial" w:eastAsia="SimSun" w:hAnsi="Arial" w:cs="Arial"/>
          <w:lang w:val="es-ES" w:eastAsia="zh-CN"/>
        </w:rPr>
        <w:t xml:space="preserve">la </w:t>
      </w:r>
      <w:r w:rsidR="00F269D7" w:rsidRPr="00F269D7">
        <w:rPr>
          <w:rFonts w:ascii="Arial" w:eastAsia="SimSun" w:hAnsi="Arial" w:cs="Arial"/>
          <w:lang w:val="es-ES" w:eastAsia="zh-CN"/>
        </w:rPr>
        <w:t>misma Ley</w:t>
      </w:r>
      <w:r w:rsidR="00F269D7">
        <w:rPr>
          <w:rFonts w:ascii="Arial" w:eastAsia="SimSun" w:hAnsi="Arial" w:cs="Arial"/>
          <w:lang w:val="es-ES" w:eastAsia="zh-CN"/>
        </w:rPr>
        <w:t>,</w:t>
      </w:r>
      <w:r w:rsidR="006133EE" w:rsidRPr="00105E49">
        <w:rPr>
          <w:rFonts w:ascii="Arial" w:eastAsia="SimSun" w:hAnsi="Arial" w:cs="Arial"/>
          <w:lang w:val="es-ES" w:eastAsia="zh-CN"/>
        </w:rPr>
        <w:t xml:space="preserve"> el Consejo General es el órgano superior de dirección, responsable del cumplimiento de </w:t>
      </w:r>
      <w:r w:rsidR="006133EE" w:rsidRPr="00105E49">
        <w:rPr>
          <w:rFonts w:ascii="Arial" w:eastAsia="SimSun" w:hAnsi="Arial" w:cs="Arial"/>
          <w:lang w:val="es-ES" w:eastAsia="zh-CN"/>
        </w:rPr>
        <w:lastRenderedPageBreak/>
        <w:t xml:space="preserve">las disposiciones constitucionales y reglamentarias en materia electoral y de la </w:t>
      </w:r>
      <w:r w:rsidR="006133EE" w:rsidRPr="00BB0177">
        <w:rPr>
          <w:rFonts w:ascii="Arial" w:eastAsia="SimSun" w:hAnsi="Arial" w:cs="Arial"/>
          <w:lang w:val="es-ES" w:eastAsia="zh-CN"/>
        </w:rPr>
        <w:t>observancia de los principios dispuestos en esta Ley, para toda</w:t>
      </w:r>
      <w:r w:rsidR="00F269D7" w:rsidRPr="00BB0177">
        <w:rPr>
          <w:rFonts w:ascii="Arial" w:eastAsia="SimSun" w:hAnsi="Arial" w:cs="Arial"/>
          <w:lang w:val="es-ES" w:eastAsia="zh-CN"/>
        </w:rPr>
        <w:t xml:space="preserve">s las actividades del Instituto; mismo que en las </w:t>
      </w:r>
      <w:r w:rsidR="00F269D7" w:rsidRPr="005E6AD5">
        <w:rPr>
          <w:rFonts w:ascii="Arial" w:eastAsia="SimSun" w:hAnsi="Arial" w:cs="Arial"/>
          <w:lang w:val="es-ES" w:eastAsia="zh-CN"/>
        </w:rPr>
        <w:t>fracciones I, II,</w:t>
      </w:r>
      <w:r w:rsidR="002E19D3" w:rsidRPr="005E6AD5">
        <w:rPr>
          <w:rFonts w:ascii="Arial" w:eastAsia="SimSun" w:hAnsi="Arial" w:cs="Arial"/>
          <w:lang w:val="es-ES" w:eastAsia="zh-CN"/>
        </w:rPr>
        <w:t xml:space="preserve"> </w:t>
      </w:r>
      <w:r w:rsidR="000F783E" w:rsidRPr="005E6AD5">
        <w:rPr>
          <w:rFonts w:ascii="Arial" w:eastAsia="SimSun" w:hAnsi="Arial" w:cs="Arial"/>
          <w:lang w:val="es-ES" w:eastAsia="zh-CN"/>
        </w:rPr>
        <w:t xml:space="preserve">III, </w:t>
      </w:r>
      <w:r w:rsidR="00F269D7" w:rsidRPr="005E6AD5">
        <w:rPr>
          <w:rFonts w:ascii="Arial" w:eastAsia="SimSun" w:hAnsi="Arial" w:cs="Arial"/>
          <w:lang w:val="es-ES" w:eastAsia="zh-CN"/>
        </w:rPr>
        <w:t>VII,</w:t>
      </w:r>
      <w:r w:rsidR="000726A0" w:rsidRPr="005E6AD5">
        <w:rPr>
          <w:rFonts w:ascii="Arial" w:eastAsia="SimSun" w:hAnsi="Arial" w:cs="Arial"/>
          <w:lang w:val="es-ES" w:eastAsia="zh-CN"/>
        </w:rPr>
        <w:t xml:space="preserve"> XIV,</w:t>
      </w:r>
      <w:r w:rsidR="000726A0" w:rsidRPr="005E6AD5">
        <w:rPr>
          <w:rFonts w:ascii="Arial" w:eastAsia="Times New Roman" w:hAnsi="Arial" w:cs="Arial"/>
          <w:b/>
          <w:lang w:val="es-ES_tradnl" w:eastAsia="es-ES"/>
        </w:rPr>
        <w:t xml:space="preserve"> </w:t>
      </w:r>
      <w:r w:rsidR="000726A0" w:rsidRPr="005E6AD5">
        <w:rPr>
          <w:rFonts w:ascii="Arial" w:eastAsia="Times New Roman" w:hAnsi="Arial" w:cs="Arial"/>
          <w:lang w:val="es-ES_tradnl" w:eastAsia="es-ES"/>
        </w:rPr>
        <w:t>XLI</w:t>
      </w:r>
      <w:r w:rsidR="002C0068" w:rsidRPr="005E6AD5">
        <w:rPr>
          <w:rFonts w:ascii="Arial" w:eastAsia="Times New Roman" w:hAnsi="Arial" w:cs="Arial"/>
          <w:lang w:val="es-ES_tradnl" w:eastAsia="es-ES"/>
        </w:rPr>
        <w:t>,</w:t>
      </w:r>
      <w:r w:rsidR="002C0068" w:rsidRPr="005E6AD5">
        <w:rPr>
          <w:rFonts w:ascii="Arial" w:eastAsia="Times New Roman" w:hAnsi="Arial" w:cs="Arial"/>
          <w:b/>
          <w:lang w:val="es-ES_tradnl" w:eastAsia="es-ES"/>
        </w:rPr>
        <w:t xml:space="preserve"> </w:t>
      </w:r>
      <w:r w:rsidR="002C0068" w:rsidRPr="005E6AD5">
        <w:rPr>
          <w:rFonts w:ascii="Arial" w:eastAsia="Times New Roman" w:hAnsi="Arial" w:cs="Arial"/>
          <w:lang w:val="es-ES_tradnl" w:eastAsia="es-ES"/>
        </w:rPr>
        <w:t xml:space="preserve">XLVIII </w:t>
      </w:r>
      <w:r w:rsidR="00F269D7" w:rsidRPr="005E6AD5">
        <w:rPr>
          <w:rFonts w:ascii="Arial" w:eastAsia="SimSun" w:hAnsi="Arial" w:cs="Arial"/>
          <w:lang w:val="es-ES" w:eastAsia="zh-CN"/>
        </w:rPr>
        <w:t>y LXI</w:t>
      </w:r>
      <w:r w:rsidR="00F269D7" w:rsidRPr="00BB0177">
        <w:rPr>
          <w:rFonts w:ascii="Arial" w:eastAsia="SimSun" w:hAnsi="Arial" w:cs="Arial"/>
          <w:lang w:val="es-ES" w:eastAsia="zh-CN"/>
        </w:rPr>
        <w:t xml:space="preserve"> del artículo 123 de la </w:t>
      </w:r>
      <w:proofErr w:type="spellStart"/>
      <w:r w:rsidR="00F269D7" w:rsidRPr="00BB0177">
        <w:rPr>
          <w:rFonts w:ascii="Arial" w:eastAsia="SimSun" w:hAnsi="Arial" w:cs="Arial"/>
          <w:i/>
          <w:lang w:val="es-ES" w:eastAsia="zh-CN"/>
        </w:rPr>
        <w:t>LIPEEY</w:t>
      </w:r>
      <w:proofErr w:type="spellEnd"/>
      <w:r w:rsidR="00F269D7" w:rsidRPr="00BB0177">
        <w:rPr>
          <w:rFonts w:ascii="Arial" w:eastAsia="SimSun" w:hAnsi="Arial" w:cs="Arial"/>
          <w:lang w:val="es-ES" w:eastAsia="zh-CN"/>
        </w:rPr>
        <w:t>, señala que entre</w:t>
      </w:r>
      <w:r w:rsidR="00C95292" w:rsidRPr="00BB0177">
        <w:rPr>
          <w:rFonts w:ascii="Arial" w:eastAsia="SimSun" w:hAnsi="Arial" w:cs="Arial"/>
          <w:lang w:val="es-ES" w:eastAsia="zh-CN"/>
        </w:rPr>
        <w:t xml:space="preserve"> las atribu</w:t>
      </w:r>
      <w:r w:rsidR="00F269D7" w:rsidRPr="00BB0177">
        <w:rPr>
          <w:rFonts w:ascii="Arial" w:eastAsia="SimSun" w:hAnsi="Arial" w:cs="Arial"/>
          <w:lang w:val="es-ES" w:eastAsia="zh-CN"/>
        </w:rPr>
        <w:t xml:space="preserve">ciones y obligaciones que tiene, </w:t>
      </w:r>
      <w:r w:rsidR="00C95292" w:rsidRPr="00BB0177">
        <w:rPr>
          <w:rFonts w:ascii="Arial" w:eastAsia="SimSun" w:hAnsi="Arial" w:cs="Arial"/>
          <w:lang w:val="es-ES" w:eastAsia="zh-CN"/>
        </w:rPr>
        <w:t>están las siguientes:</w:t>
      </w:r>
      <w:r w:rsidR="00BB41CB">
        <w:rPr>
          <w:rFonts w:ascii="Arial" w:eastAsia="SimSun" w:hAnsi="Arial" w:cs="Arial"/>
          <w:lang w:val="es-ES" w:eastAsia="zh-CN"/>
        </w:rPr>
        <w:t xml:space="preserve"> </w:t>
      </w:r>
      <w:r w:rsidR="00C95292" w:rsidRPr="00BB0177">
        <w:rPr>
          <w:rFonts w:ascii="Arial" w:eastAsia="SimSun" w:hAnsi="Arial" w:cs="Arial"/>
          <w:lang w:eastAsia="zh-CN"/>
        </w:rPr>
        <w:t>Vigilar el cumplimiento de las disposiciones constitucionales y las demás leyes aplicables;</w:t>
      </w:r>
      <w:r w:rsidR="004B196C" w:rsidRPr="00BB0177">
        <w:rPr>
          <w:rFonts w:ascii="Arial" w:eastAsia="SimSun" w:hAnsi="Arial" w:cs="Arial"/>
          <w:lang w:eastAsia="zh-CN"/>
        </w:rPr>
        <w:t xml:space="preserve"> </w:t>
      </w:r>
      <w:r w:rsidR="00C95292" w:rsidRPr="00BB0177">
        <w:rPr>
          <w:rFonts w:ascii="Arial" w:eastAsia="SimSun" w:hAnsi="Arial" w:cs="Arial"/>
          <w:lang w:eastAsia="zh-CN"/>
        </w:rPr>
        <w:t>Aplicar las disposiciones generales, reglas, lineamientos, criterios y formatos que, en ejercicio de las facultades que le confiere la Constitución Federal, las leyes generales de la materia, la Constitución, esta Ley, y las demás que le establezca el Instituto Nacional Electoral</w:t>
      </w:r>
      <w:r w:rsidR="00C95292" w:rsidRPr="004B196C">
        <w:rPr>
          <w:rFonts w:ascii="Arial" w:eastAsia="SimSun" w:hAnsi="Arial" w:cs="Arial"/>
          <w:lang w:eastAsia="zh-CN"/>
        </w:rPr>
        <w:t>;</w:t>
      </w:r>
      <w:r w:rsidR="004B196C" w:rsidRPr="004B196C">
        <w:rPr>
          <w:rFonts w:ascii="Arial" w:eastAsia="SimSun" w:hAnsi="Arial" w:cs="Arial"/>
          <w:lang w:eastAsia="zh-CN"/>
        </w:rPr>
        <w:t xml:space="preserve"> </w:t>
      </w:r>
      <w:r w:rsidR="000F783E" w:rsidRPr="000F783E">
        <w:rPr>
          <w:rFonts w:ascii="Arial" w:eastAsia="SimSun" w:hAnsi="Arial" w:cs="Arial"/>
          <w:lang w:eastAsia="zh-CN"/>
        </w:rPr>
        <w:t>Fijar las políticas generales, los programas y los procedimientos administrativos del Instituto;</w:t>
      </w:r>
      <w:r w:rsidR="00553940">
        <w:rPr>
          <w:rFonts w:ascii="Arial" w:eastAsia="SimSun" w:hAnsi="Arial" w:cs="Arial"/>
          <w:lang w:eastAsia="zh-CN"/>
        </w:rPr>
        <w:t xml:space="preserve"> </w:t>
      </w:r>
      <w:r w:rsidR="00C95292" w:rsidRPr="004B196C">
        <w:rPr>
          <w:rFonts w:ascii="Arial" w:eastAsia="SimSun" w:hAnsi="Arial" w:cs="Arial"/>
          <w:lang w:eastAsia="zh-CN"/>
        </w:rPr>
        <w:t>Dictar los reglamentos, lineamientos y acuerdos necesarios para hacer efectivas sus atribuciones y las disposiciones de esta Ley;</w:t>
      </w:r>
      <w:r w:rsidR="002B0C46" w:rsidRPr="002B0C46">
        <w:rPr>
          <w:rFonts w:ascii="Arial" w:eastAsia="Times New Roman" w:hAnsi="Arial" w:cs="Arial"/>
          <w:lang w:val="es-ES_tradnl" w:eastAsia="es-ES"/>
        </w:rPr>
        <w:t xml:space="preserve"> </w:t>
      </w:r>
      <w:r w:rsidR="000726A0" w:rsidRPr="000726A0">
        <w:rPr>
          <w:rFonts w:ascii="Arial" w:eastAsia="Times New Roman" w:hAnsi="Arial" w:cs="Arial"/>
          <w:lang w:val="es-ES_tradnl" w:eastAsia="es-ES"/>
        </w:rPr>
        <w:t>Vigilar la debida integración, instalación y adecuado funcionamiento de los órganos del Instituto;</w:t>
      </w:r>
      <w:r w:rsidR="002C0068">
        <w:rPr>
          <w:rFonts w:ascii="Arial" w:eastAsia="Times New Roman" w:hAnsi="Arial" w:cs="Arial"/>
          <w:lang w:val="es-ES_tradnl" w:eastAsia="es-ES"/>
        </w:rPr>
        <w:t xml:space="preserve"> </w:t>
      </w:r>
      <w:r w:rsidR="000726A0" w:rsidRPr="000726A0">
        <w:rPr>
          <w:rFonts w:ascii="Arial" w:eastAsia="Times New Roman" w:hAnsi="Arial" w:cs="Arial"/>
          <w:lang w:val="es-ES_tradnl" w:eastAsia="es-ES"/>
        </w:rPr>
        <w:t>Aprobar los reglamentos interiores necesarios para el buen funcionamiento del Instituto;</w:t>
      </w:r>
      <w:r w:rsidR="002C0068">
        <w:rPr>
          <w:rFonts w:ascii="Arial" w:eastAsia="Times New Roman" w:hAnsi="Arial" w:cs="Arial"/>
          <w:lang w:val="es-ES_tradnl" w:eastAsia="es-ES"/>
        </w:rPr>
        <w:t xml:space="preserve"> </w:t>
      </w:r>
      <w:r w:rsidR="002C0068" w:rsidRPr="002C0068">
        <w:rPr>
          <w:rFonts w:ascii="Arial" w:eastAsia="Times New Roman" w:hAnsi="Arial" w:cs="Arial"/>
          <w:lang w:val="es-ES_tradnl" w:eastAsia="es-ES"/>
        </w:rPr>
        <w:t xml:space="preserve">Expedir el Reglamento Interior del Instituto, el Estatuto del Personal Administrativo, así como los reglamentos, necesarios para el buen funcionamiento del Instituto y sus órganos; </w:t>
      </w:r>
      <w:r w:rsidR="004B196C" w:rsidRPr="004B196C">
        <w:rPr>
          <w:rFonts w:ascii="Arial" w:eastAsia="SimSun" w:hAnsi="Arial" w:cs="Arial"/>
          <w:lang w:val="es-ES_tradnl" w:eastAsia="zh-CN"/>
        </w:rPr>
        <w:t>y las</w:t>
      </w:r>
      <w:r w:rsidR="00C95292" w:rsidRPr="004B196C">
        <w:rPr>
          <w:rFonts w:ascii="Arial" w:eastAsia="SimSun" w:hAnsi="Arial" w:cs="Arial"/>
          <w:lang w:eastAsia="zh-CN"/>
        </w:rPr>
        <w:t xml:space="preserve"> demás que le confieran la Constitución Política del Estado, esta ley y las demás aplicables.</w:t>
      </w:r>
    </w:p>
    <w:p w:rsidR="00974A33" w:rsidRDefault="00974A33" w:rsidP="00FF2511">
      <w:pPr>
        <w:tabs>
          <w:tab w:val="left" w:pos="9498"/>
        </w:tabs>
        <w:autoSpaceDE w:val="0"/>
        <w:autoSpaceDN w:val="0"/>
        <w:adjustRightInd w:val="0"/>
        <w:spacing w:after="0" w:line="240" w:lineRule="auto"/>
        <w:ind w:left="-142" w:right="-142"/>
        <w:jc w:val="both"/>
        <w:rPr>
          <w:rFonts w:ascii="Arial" w:eastAsia="Times New Roman" w:hAnsi="Arial" w:cs="Arial"/>
          <w:lang w:val="es-ES_tradnl" w:eastAsia="es-ES"/>
        </w:rPr>
      </w:pPr>
    </w:p>
    <w:p w:rsidR="0050206F" w:rsidRPr="004B206C" w:rsidRDefault="00974A33" w:rsidP="00FF2511">
      <w:pPr>
        <w:tabs>
          <w:tab w:val="left" w:pos="9498"/>
        </w:tabs>
        <w:autoSpaceDE w:val="0"/>
        <w:autoSpaceDN w:val="0"/>
        <w:adjustRightInd w:val="0"/>
        <w:spacing w:after="0" w:line="240" w:lineRule="auto"/>
        <w:ind w:left="-142" w:right="-142"/>
        <w:jc w:val="both"/>
        <w:rPr>
          <w:rFonts w:ascii="Arial" w:hAnsi="Arial" w:cs="Arial"/>
        </w:rPr>
      </w:pPr>
      <w:r w:rsidRPr="004B206C">
        <w:rPr>
          <w:rFonts w:ascii="Arial" w:eastAsia="SimSun" w:hAnsi="Arial" w:cs="Arial"/>
          <w:lang w:val="es-ES_tradnl" w:eastAsia="zh-CN"/>
        </w:rPr>
        <w:t>Lo anterior</w:t>
      </w:r>
      <w:r w:rsidR="00E905FC">
        <w:rPr>
          <w:rFonts w:ascii="Arial" w:eastAsia="SimSun" w:hAnsi="Arial" w:cs="Arial"/>
          <w:lang w:val="es-ES_tradnl" w:eastAsia="zh-CN"/>
        </w:rPr>
        <w:t xml:space="preserve"> tiene </w:t>
      </w:r>
      <w:r w:rsidRPr="004B206C">
        <w:rPr>
          <w:rFonts w:ascii="Arial" w:eastAsia="SimSun" w:hAnsi="Arial" w:cs="Arial"/>
          <w:lang w:val="es-ES_tradnl" w:eastAsia="zh-CN"/>
        </w:rPr>
        <w:t>concordancia con las fracciones I, II y XVII del</w:t>
      </w:r>
      <w:r w:rsidR="00553940" w:rsidRPr="004B206C">
        <w:rPr>
          <w:rFonts w:ascii="Arial" w:eastAsia="SimSun" w:hAnsi="Arial" w:cs="Arial"/>
          <w:lang w:val="es-ES_tradnl" w:eastAsia="zh-CN"/>
        </w:rPr>
        <w:t xml:space="preserve"> artículo 5 del </w:t>
      </w:r>
      <w:proofErr w:type="spellStart"/>
      <w:r w:rsidR="00E905FC">
        <w:rPr>
          <w:rFonts w:ascii="Arial" w:eastAsia="SimSun" w:hAnsi="Arial" w:cs="Arial"/>
          <w:i/>
          <w:lang w:val="es-ES" w:eastAsia="zh-CN"/>
        </w:rPr>
        <w:t>RI</w:t>
      </w:r>
      <w:proofErr w:type="spellEnd"/>
      <w:r w:rsidR="00553940" w:rsidRPr="004B206C">
        <w:rPr>
          <w:rFonts w:ascii="Arial" w:eastAsia="SimSun" w:hAnsi="Arial" w:cs="Arial"/>
          <w:i/>
          <w:lang w:val="es-ES" w:eastAsia="zh-CN"/>
        </w:rPr>
        <w:t xml:space="preserve"> </w:t>
      </w:r>
      <w:r w:rsidRPr="004B206C">
        <w:rPr>
          <w:rFonts w:ascii="Arial" w:eastAsia="SimSun" w:hAnsi="Arial" w:cs="Arial"/>
          <w:lang w:val="es-ES_tradnl" w:eastAsia="zh-CN"/>
        </w:rPr>
        <w:t>que señalan que p</w:t>
      </w:r>
      <w:r w:rsidRPr="004B206C">
        <w:rPr>
          <w:rFonts w:ascii="Arial" w:hAnsi="Arial" w:cs="Arial"/>
        </w:rPr>
        <w:t>ara el cumplimiento de sus atribu</w:t>
      </w:r>
      <w:r w:rsidR="00E905FC">
        <w:rPr>
          <w:rFonts w:ascii="Arial" w:hAnsi="Arial" w:cs="Arial"/>
        </w:rPr>
        <w:t>ciones corresponde al Consejo: A</w:t>
      </w:r>
      <w:r w:rsidRPr="004B206C">
        <w:rPr>
          <w:rFonts w:ascii="Arial" w:hAnsi="Arial" w:cs="Arial"/>
        </w:rPr>
        <w:t xml:space="preserve">probar las Políticas y Programas Generales del Instituto; </w:t>
      </w:r>
      <w:r w:rsidR="00E905FC">
        <w:rPr>
          <w:rFonts w:ascii="Arial" w:hAnsi="Arial" w:cs="Arial"/>
        </w:rPr>
        <w:t>V</w:t>
      </w:r>
      <w:r w:rsidRPr="004B206C">
        <w:rPr>
          <w:rFonts w:ascii="Arial" w:hAnsi="Arial" w:cs="Arial"/>
        </w:rPr>
        <w:t>igilar las actividades, integración, instalación y el adecuado funcionamiento de los órganos del Instituto en función de las políticas y programas aprobados; así como las demás que le confieran la Ley Electoral y otras disposiciones aplicables.</w:t>
      </w:r>
    </w:p>
    <w:p w:rsidR="0050206F" w:rsidRPr="004B206C" w:rsidRDefault="0050206F" w:rsidP="00FF2511">
      <w:pPr>
        <w:tabs>
          <w:tab w:val="left" w:pos="9498"/>
        </w:tabs>
        <w:autoSpaceDE w:val="0"/>
        <w:autoSpaceDN w:val="0"/>
        <w:adjustRightInd w:val="0"/>
        <w:spacing w:after="0" w:line="240" w:lineRule="auto"/>
        <w:ind w:left="-142" w:right="-142"/>
        <w:jc w:val="both"/>
        <w:rPr>
          <w:rFonts w:ascii="Arial" w:hAnsi="Arial" w:cs="Arial"/>
        </w:rPr>
      </w:pPr>
    </w:p>
    <w:p w:rsidR="009C7259" w:rsidRPr="004B206C" w:rsidRDefault="00D734F9"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Pr>
          <w:rFonts w:ascii="Arial" w:hAnsi="Arial" w:cs="Arial"/>
          <w:b/>
        </w:rPr>
        <w:t>1</w:t>
      </w:r>
      <w:r w:rsidR="00E905FC">
        <w:rPr>
          <w:rFonts w:ascii="Arial" w:hAnsi="Arial" w:cs="Arial"/>
          <w:b/>
        </w:rPr>
        <w:t>2</w:t>
      </w:r>
      <w:r w:rsidR="004B206C" w:rsidRPr="004B206C">
        <w:rPr>
          <w:rFonts w:ascii="Arial" w:hAnsi="Arial" w:cs="Arial"/>
          <w:b/>
        </w:rPr>
        <w:t>.-</w:t>
      </w:r>
      <w:r w:rsidR="004B206C" w:rsidRPr="004B206C">
        <w:rPr>
          <w:rFonts w:ascii="Arial" w:hAnsi="Arial" w:cs="Arial"/>
        </w:rPr>
        <w:t xml:space="preserve"> Que el artículo 3, primer párrafo del </w:t>
      </w:r>
      <w:r w:rsidR="009C7259" w:rsidRPr="00E905FC">
        <w:rPr>
          <w:rFonts w:ascii="Arial" w:eastAsia="Times New Roman" w:hAnsi="Arial" w:cs="Arial"/>
          <w:bCs/>
          <w:i/>
          <w:lang w:eastAsia="es-ES"/>
        </w:rPr>
        <w:t xml:space="preserve">Estatuto del </w:t>
      </w:r>
      <w:r w:rsidR="004B206C" w:rsidRPr="00E905FC">
        <w:rPr>
          <w:rFonts w:ascii="Arial" w:eastAsia="Times New Roman" w:hAnsi="Arial" w:cs="Arial"/>
          <w:bCs/>
          <w:i/>
          <w:lang w:eastAsia="es-ES"/>
        </w:rPr>
        <w:t>Servicio Profesional Electoral Nacional y del P</w:t>
      </w:r>
      <w:r w:rsidR="009C7259" w:rsidRPr="00E905FC">
        <w:rPr>
          <w:rFonts w:ascii="Arial" w:eastAsia="Times New Roman" w:hAnsi="Arial" w:cs="Arial"/>
          <w:bCs/>
          <w:i/>
          <w:lang w:eastAsia="es-ES"/>
        </w:rPr>
        <w:t xml:space="preserve">ersonal de la </w:t>
      </w:r>
      <w:r w:rsidR="004B206C" w:rsidRPr="00E905FC">
        <w:rPr>
          <w:rFonts w:ascii="Arial" w:eastAsia="Times New Roman" w:hAnsi="Arial" w:cs="Arial"/>
          <w:bCs/>
          <w:i/>
          <w:lang w:eastAsia="es-ES"/>
        </w:rPr>
        <w:t xml:space="preserve">Rama Administrativa </w:t>
      </w:r>
      <w:r w:rsidR="009C7259" w:rsidRPr="00E905FC">
        <w:rPr>
          <w:rFonts w:ascii="Arial" w:eastAsia="Times New Roman" w:hAnsi="Arial" w:cs="Arial"/>
          <w:bCs/>
          <w:i/>
          <w:lang w:eastAsia="es-ES"/>
        </w:rPr>
        <w:t>del INE</w:t>
      </w:r>
      <w:r w:rsidR="004B206C" w:rsidRPr="00E905FC">
        <w:rPr>
          <w:rFonts w:ascii="Arial" w:eastAsia="Times New Roman" w:hAnsi="Arial" w:cs="Arial"/>
          <w:bCs/>
          <w:i/>
          <w:lang w:eastAsia="es-ES"/>
        </w:rPr>
        <w:t xml:space="preserve"> </w:t>
      </w:r>
      <w:r w:rsidR="004B206C" w:rsidRPr="004B206C">
        <w:rPr>
          <w:rFonts w:ascii="Arial" w:eastAsia="Times New Roman" w:hAnsi="Arial" w:cs="Arial"/>
          <w:bCs/>
          <w:lang w:eastAsia="es-ES"/>
        </w:rPr>
        <w:t>que señala que e</w:t>
      </w:r>
      <w:r w:rsidR="009C7259" w:rsidRPr="004B206C">
        <w:rPr>
          <w:rFonts w:ascii="Arial" w:eastAsia="Times New Roman" w:hAnsi="Arial" w:cs="Arial"/>
          <w:bCs/>
          <w:lang w:eastAsia="es-ES"/>
        </w:rPr>
        <w:t>l I</w:t>
      </w:r>
      <w:r w:rsidR="004B206C" w:rsidRPr="004B206C">
        <w:rPr>
          <w:rFonts w:ascii="Arial" w:eastAsia="Times New Roman" w:hAnsi="Arial" w:cs="Arial"/>
          <w:bCs/>
          <w:lang w:eastAsia="es-ES"/>
        </w:rPr>
        <w:t>NE</w:t>
      </w:r>
      <w:r w:rsidR="009C7259" w:rsidRPr="004B206C">
        <w:rPr>
          <w:rFonts w:ascii="Arial" w:eastAsia="Times New Roman" w:hAnsi="Arial" w:cs="Arial"/>
          <w:bCs/>
          <w:lang w:eastAsia="es-ES"/>
        </w:rPr>
        <w:t xml:space="preserve"> promoverá que su personal y el de los </w:t>
      </w:r>
      <w:proofErr w:type="spellStart"/>
      <w:r w:rsidR="009C7259" w:rsidRPr="004B206C">
        <w:rPr>
          <w:rFonts w:ascii="Arial" w:eastAsia="Times New Roman" w:hAnsi="Arial" w:cs="Arial"/>
          <w:bCs/>
          <w:lang w:eastAsia="es-ES"/>
        </w:rPr>
        <w:t>OPLE</w:t>
      </w:r>
      <w:proofErr w:type="spellEnd"/>
      <w:r w:rsidR="009C7259" w:rsidRPr="004B206C">
        <w:rPr>
          <w:rFonts w:ascii="Arial" w:eastAsia="Times New Roman" w:hAnsi="Arial" w:cs="Arial"/>
          <w:bCs/>
          <w:lang w:eastAsia="es-ES"/>
        </w:rPr>
        <w:t xml:space="preserve"> realicen su función bajo los principios generales de no discriminación, transparencia, rendición de cuentas, equidad laboral, igualdad de género, cultura democrática y respeto a los derechos humanos, impulsando acciones en beneficio de los grupos discriminados, incluidos los adultos mayores.</w:t>
      </w:r>
    </w:p>
    <w:p w:rsidR="004B206C" w:rsidRPr="004B206C" w:rsidRDefault="004B206C"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9C7259" w:rsidRDefault="004B206C"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4B206C">
        <w:rPr>
          <w:rFonts w:ascii="Arial" w:eastAsia="Times New Roman" w:hAnsi="Arial" w:cs="Arial"/>
          <w:bCs/>
          <w:lang w:eastAsia="es-ES"/>
        </w:rPr>
        <w:t>Lo anterior tiene concordancia con lo establecido en el artículo 3 del</w:t>
      </w:r>
      <w:r w:rsidRPr="004B206C">
        <w:rPr>
          <w:rFonts w:ascii="Arial" w:eastAsia="Times New Roman" w:hAnsi="Arial" w:cs="Arial"/>
          <w:b/>
          <w:bCs/>
          <w:lang w:eastAsia="es-ES"/>
        </w:rPr>
        <w:t xml:space="preserve"> </w:t>
      </w:r>
      <w:r w:rsidRPr="00E905FC">
        <w:rPr>
          <w:rFonts w:ascii="Arial" w:eastAsia="Times New Roman" w:hAnsi="Arial" w:cs="Arial"/>
          <w:bCs/>
          <w:i/>
          <w:lang w:eastAsia="es-ES"/>
        </w:rPr>
        <w:t>Estatuto del Personal de la Rama Administrativa del Instituto Electoral y de Participación Ciudadana de Yucatán</w:t>
      </w:r>
      <w:r w:rsidRPr="004B206C">
        <w:rPr>
          <w:rFonts w:ascii="Arial" w:eastAsia="Times New Roman" w:hAnsi="Arial" w:cs="Arial"/>
          <w:bCs/>
          <w:lang w:eastAsia="es-ES"/>
        </w:rPr>
        <w:t>; que señala que el</w:t>
      </w:r>
      <w:r w:rsidR="009C7259" w:rsidRPr="004B206C">
        <w:rPr>
          <w:rFonts w:ascii="Arial" w:eastAsia="Times New Roman" w:hAnsi="Arial" w:cs="Arial"/>
          <w:bCs/>
          <w:lang w:eastAsia="es-ES"/>
        </w:rPr>
        <w:t xml:space="preserve"> Instituto promoverá entre su personal los valores de la cultura democrática, la</w:t>
      </w:r>
      <w:r w:rsidRPr="004B206C">
        <w:rPr>
          <w:rFonts w:ascii="Arial" w:eastAsia="Times New Roman" w:hAnsi="Arial" w:cs="Arial"/>
          <w:bCs/>
          <w:lang w:eastAsia="es-ES"/>
        </w:rPr>
        <w:t xml:space="preserve"> </w:t>
      </w:r>
      <w:r w:rsidR="009C7259" w:rsidRPr="004B206C">
        <w:rPr>
          <w:rFonts w:ascii="Arial" w:eastAsia="Times New Roman" w:hAnsi="Arial" w:cs="Arial"/>
          <w:bCs/>
          <w:lang w:eastAsia="es-ES"/>
        </w:rPr>
        <w:t>equidad laboral, la no discriminación y la profesionalización del servicio público; así como los</w:t>
      </w:r>
      <w:r w:rsidRPr="004B206C">
        <w:rPr>
          <w:rFonts w:ascii="Arial" w:eastAsia="Times New Roman" w:hAnsi="Arial" w:cs="Arial"/>
          <w:bCs/>
          <w:lang w:eastAsia="es-ES"/>
        </w:rPr>
        <w:t xml:space="preserve"> </w:t>
      </w:r>
      <w:r w:rsidR="009C7259" w:rsidRPr="004B206C">
        <w:rPr>
          <w:rFonts w:ascii="Arial" w:eastAsia="Times New Roman" w:hAnsi="Arial" w:cs="Arial"/>
          <w:bCs/>
          <w:lang w:eastAsia="es-ES"/>
        </w:rPr>
        <w:t>principios que rigen la función electoral, igualdad, independencia, imparcialidad, objetividad,</w:t>
      </w:r>
      <w:r w:rsidRPr="004B206C">
        <w:rPr>
          <w:rFonts w:ascii="Arial" w:eastAsia="Times New Roman" w:hAnsi="Arial" w:cs="Arial"/>
          <w:bCs/>
          <w:lang w:eastAsia="es-ES"/>
        </w:rPr>
        <w:t xml:space="preserve"> </w:t>
      </w:r>
      <w:r w:rsidR="009C7259" w:rsidRPr="004B206C">
        <w:rPr>
          <w:rFonts w:ascii="Arial" w:eastAsia="Times New Roman" w:hAnsi="Arial" w:cs="Arial"/>
          <w:bCs/>
          <w:lang w:eastAsia="es-ES"/>
        </w:rPr>
        <w:t>certeza y profesionalización.</w:t>
      </w:r>
    </w:p>
    <w:p w:rsidR="004B206C" w:rsidRDefault="004B206C"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D734F9" w:rsidRDefault="00D734F9"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D734F9">
        <w:rPr>
          <w:rFonts w:ascii="Arial" w:eastAsia="Times New Roman" w:hAnsi="Arial" w:cs="Arial"/>
          <w:b/>
          <w:bCs/>
          <w:lang w:eastAsia="es-ES"/>
        </w:rPr>
        <w:t>1</w:t>
      </w:r>
      <w:r w:rsidR="00E905FC">
        <w:rPr>
          <w:rFonts w:ascii="Arial" w:eastAsia="Times New Roman" w:hAnsi="Arial" w:cs="Arial"/>
          <w:b/>
          <w:bCs/>
          <w:lang w:eastAsia="es-ES"/>
        </w:rPr>
        <w:t>3</w:t>
      </w:r>
      <w:r w:rsidRPr="00D734F9">
        <w:rPr>
          <w:rFonts w:ascii="Arial" w:eastAsia="Times New Roman" w:hAnsi="Arial" w:cs="Arial"/>
          <w:b/>
          <w:bCs/>
          <w:lang w:eastAsia="es-ES"/>
        </w:rPr>
        <w:t>.-</w:t>
      </w:r>
      <w:r>
        <w:rPr>
          <w:rFonts w:ascii="Arial" w:eastAsia="Times New Roman" w:hAnsi="Arial" w:cs="Arial"/>
          <w:bCs/>
          <w:lang w:eastAsia="es-ES"/>
        </w:rPr>
        <w:t xml:space="preserve"> Que el </w:t>
      </w:r>
      <w:r w:rsidRPr="00E905FC">
        <w:rPr>
          <w:rFonts w:ascii="Arial" w:eastAsia="Times New Roman" w:hAnsi="Arial" w:cs="Arial"/>
          <w:bCs/>
          <w:i/>
          <w:lang w:eastAsia="es-ES"/>
        </w:rPr>
        <w:t>Código de Ética para las Personas Servidoras Públicas</w:t>
      </w:r>
      <w:r>
        <w:rPr>
          <w:rFonts w:ascii="Arial" w:eastAsia="Times New Roman" w:hAnsi="Arial" w:cs="Arial"/>
          <w:bCs/>
          <w:lang w:eastAsia="es-ES"/>
        </w:rPr>
        <w:t xml:space="preserve"> de este Instituto,</w:t>
      </w:r>
      <w:r w:rsidR="008F4736">
        <w:rPr>
          <w:rFonts w:ascii="Arial" w:eastAsia="Times New Roman" w:hAnsi="Arial" w:cs="Arial"/>
          <w:bCs/>
          <w:lang w:eastAsia="es-ES"/>
        </w:rPr>
        <w:t xml:space="preserve"> en su artículo 2, señala que</w:t>
      </w:r>
      <w:r>
        <w:rPr>
          <w:rFonts w:ascii="Arial" w:eastAsia="Times New Roman" w:hAnsi="Arial" w:cs="Arial"/>
          <w:bCs/>
          <w:lang w:eastAsia="es-ES"/>
        </w:rPr>
        <w:t xml:space="preserve"> tiene como objeto guiar la conducta y acciones de las personas servidoras públicas pertenecientes a este órgano electoral estableciendo los lineamientos, directrices, principios y virtudes que deben observarse y/o exhibirse en el ejercicio de sus funciones.</w:t>
      </w:r>
    </w:p>
    <w:p w:rsidR="00D734F9" w:rsidRDefault="00D734F9"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D734F9" w:rsidRDefault="00D734F9"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Pr>
          <w:rFonts w:ascii="Arial" w:eastAsia="Times New Roman" w:hAnsi="Arial" w:cs="Arial"/>
          <w:bCs/>
          <w:lang w:eastAsia="es-ES"/>
        </w:rPr>
        <w:t>De igual manera</w:t>
      </w:r>
      <w:r w:rsidR="008F4736">
        <w:rPr>
          <w:rFonts w:ascii="Arial" w:eastAsia="Times New Roman" w:hAnsi="Arial" w:cs="Arial"/>
          <w:bCs/>
          <w:lang w:eastAsia="es-ES"/>
        </w:rPr>
        <w:t>, en su artículo7,</w:t>
      </w:r>
      <w:r>
        <w:rPr>
          <w:rFonts w:ascii="Arial" w:eastAsia="Times New Roman" w:hAnsi="Arial" w:cs="Arial"/>
          <w:bCs/>
          <w:lang w:eastAsia="es-ES"/>
        </w:rPr>
        <w:t xml:space="preserve"> señala los valores que las y los servidores públicos del Instituto deberán internalizar como propios para el ejercicio de sus funciones, siendo los siguientes:</w:t>
      </w:r>
      <w:r w:rsidR="008F4736">
        <w:rPr>
          <w:rFonts w:ascii="Arial" w:eastAsia="Times New Roman" w:hAnsi="Arial" w:cs="Arial"/>
          <w:bCs/>
          <w:lang w:eastAsia="es-ES"/>
        </w:rPr>
        <w:t xml:space="preserve"> cooperación, equidad de género, igualdad y no discriminación, liderazgo, respeto a los derechos humanos, respeto al interés público, responsabilidad y solidaridad, los cuales son definidos en el mismo numeral.</w:t>
      </w:r>
    </w:p>
    <w:p w:rsidR="004B206C" w:rsidRPr="004B206C" w:rsidRDefault="004B206C"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4B206C" w:rsidRDefault="00D734F9"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Pr>
          <w:rFonts w:ascii="Arial" w:eastAsia="Times New Roman" w:hAnsi="Arial" w:cs="Arial"/>
          <w:b/>
          <w:bCs/>
          <w:lang w:eastAsia="es-ES"/>
        </w:rPr>
        <w:t>1</w:t>
      </w:r>
      <w:r w:rsidR="00E905FC">
        <w:rPr>
          <w:rFonts w:ascii="Arial" w:eastAsia="Times New Roman" w:hAnsi="Arial" w:cs="Arial"/>
          <w:b/>
          <w:bCs/>
          <w:lang w:eastAsia="es-ES"/>
        </w:rPr>
        <w:t>4</w:t>
      </w:r>
      <w:r>
        <w:rPr>
          <w:rFonts w:ascii="Arial" w:eastAsia="Times New Roman" w:hAnsi="Arial" w:cs="Arial"/>
          <w:b/>
          <w:bCs/>
          <w:lang w:eastAsia="es-ES"/>
        </w:rPr>
        <w:t xml:space="preserve">.- </w:t>
      </w:r>
      <w:r>
        <w:rPr>
          <w:rFonts w:ascii="Arial" w:eastAsia="Times New Roman" w:hAnsi="Arial" w:cs="Arial"/>
          <w:bCs/>
          <w:lang w:eastAsia="es-ES"/>
        </w:rPr>
        <w:t xml:space="preserve">Que el </w:t>
      </w:r>
      <w:r w:rsidRPr="00E905FC">
        <w:rPr>
          <w:rFonts w:ascii="Arial" w:eastAsia="Times New Roman" w:hAnsi="Arial" w:cs="Arial"/>
          <w:bCs/>
          <w:i/>
          <w:lang w:eastAsia="es-ES"/>
        </w:rPr>
        <w:t>Código de Conducta</w:t>
      </w:r>
      <w:r>
        <w:rPr>
          <w:rFonts w:ascii="Arial" w:eastAsia="Times New Roman" w:hAnsi="Arial" w:cs="Arial"/>
          <w:bCs/>
          <w:lang w:eastAsia="es-ES"/>
        </w:rPr>
        <w:t xml:space="preserve"> de este órgano electoral</w:t>
      </w:r>
      <w:r w:rsidR="008F4736" w:rsidRPr="008F4736">
        <w:t xml:space="preserve"> </w:t>
      </w:r>
      <w:r w:rsidR="008F4736" w:rsidRPr="008F4736">
        <w:rPr>
          <w:rFonts w:ascii="Arial" w:eastAsia="Times New Roman" w:hAnsi="Arial" w:cs="Arial"/>
          <w:bCs/>
          <w:lang w:eastAsia="es-ES"/>
        </w:rPr>
        <w:t xml:space="preserve">tiene como objetivo ser una guía práctica que oriente e impulse a cada persona servidora pública que integra el Instituto a </w:t>
      </w:r>
      <w:r w:rsidR="008F4736" w:rsidRPr="008F4736">
        <w:rPr>
          <w:rFonts w:ascii="Arial" w:eastAsia="Times New Roman" w:hAnsi="Arial" w:cs="Arial"/>
          <w:bCs/>
          <w:lang w:eastAsia="es-ES"/>
        </w:rPr>
        <w:lastRenderedPageBreak/>
        <w:t xml:space="preserve">cumplir con el compromiso Institucional y en estricto apego a la normatividad aplicable para actuar con responsabilidad, transparencia y respeto, buscando con ello, mejorar </w:t>
      </w:r>
      <w:r w:rsidR="008F4736">
        <w:rPr>
          <w:rFonts w:ascii="Arial" w:eastAsia="Times New Roman" w:hAnsi="Arial" w:cs="Arial"/>
          <w:bCs/>
          <w:lang w:eastAsia="es-ES"/>
        </w:rPr>
        <w:t>el</w:t>
      </w:r>
      <w:r w:rsidR="008F4736" w:rsidRPr="008F4736">
        <w:rPr>
          <w:rFonts w:ascii="Arial" w:eastAsia="Times New Roman" w:hAnsi="Arial" w:cs="Arial"/>
          <w:bCs/>
          <w:lang w:eastAsia="es-ES"/>
        </w:rPr>
        <w:t xml:space="preserve"> actuar y la calidad del servicio público.</w:t>
      </w:r>
    </w:p>
    <w:p w:rsidR="002A7160" w:rsidRDefault="002A7160"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2A7160" w:rsidRDefault="002A7160"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5E6AD5">
        <w:rPr>
          <w:rFonts w:ascii="Arial" w:eastAsia="Times New Roman" w:hAnsi="Arial" w:cs="Arial"/>
          <w:b/>
          <w:bCs/>
          <w:lang w:eastAsia="es-ES"/>
        </w:rPr>
        <w:t>1</w:t>
      </w:r>
      <w:r w:rsidR="00E905FC">
        <w:rPr>
          <w:rFonts w:ascii="Arial" w:eastAsia="Times New Roman" w:hAnsi="Arial" w:cs="Arial"/>
          <w:b/>
          <w:bCs/>
          <w:lang w:eastAsia="es-ES"/>
        </w:rPr>
        <w:t>5</w:t>
      </w:r>
      <w:r w:rsidRPr="005E6AD5">
        <w:rPr>
          <w:rFonts w:ascii="Arial" w:eastAsia="Times New Roman" w:hAnsi="Arial" w:cs="Arial"/>
          <w:b/>
          <w:bCs/>
          <w:lang w:eastAsia="es-ES"/>
        </w:rPr>
        <w:t>.-</w:t>
      </w:r>
      <w:r w:rsidRPr="005E6AD5">
        <w:rPr>
          <w:rFonts w:ascii="Arial" w:eastAsia="Times New Roman" w:hAnsi="Arial" w:cs="Arial"/>
          <w:bCs/>
          <w:lang w:eastAsia="es-ES"/>
        </w:rPr>
        <w:t xml:space="preserve"> Que el artículo 139 del </w:t>
      </w:r>
      <w:r w:rsidRPr="00E905FC">
        <w:rPr>
          <w:rFonts w:ascii="Arial" w:eastAsia="Times New Roman" w:hAnsi="Arial" w:cs="Arial"/>
          <w:bCs/>
          <w:i/>
          <w:lang w:eastAsia="es-ES"/>
        </w:rPr>
        <w:t>Estatuto del Personal de la Rama Administrativa</w:t>
      </w:r>
      <w:r w:rsidRPr="005E6AD5">
        <w:rPr>
          <w:rFonts w:ascii="Arial" w:eastAsia="Times New Roman" w:hAnsi="Arial" w:cs="Arial"/>
          <w:bCs/>
          <w:lang w:eastAsia="es-ES"/>
        </w:rPr>
        <w:t xml:space="preserve"> de este Instituto Electoral establece que será autoridad instructora en el ámbito laboral, dentro del Procedimiento Laboral Disciplinario, la Dirección Ejecutiva de Administración. En caso de que exista impedimento del funcionario que deba constituirse en autoridad instructora, el Secretario Ejecutivo determinará la autoridad competente y hará la designación que corresponda.</w:t>
      </w:r>
    </w:p>
    <w:p w:rsidR="00FF2511" w:rsidRPr="005E6AD5" w:rsidRDefault="00FF2511"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8E1965" w:rsidRDefault="008E1965"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5E6AD5">
        <w:rPr>
          <w:rFonts w:ascii="Arial" w:eastAsia="Times New Roman" w:hAnsi="Arial" w:cs="Arial"/>
          <w:b/>
          <w:bCs/>
          <w:lang w:eastAsia="es-ES"/>
        </w:rPr>
        <w:t>1</w:t>
      </w:r>
      <w:r w:rsidR="00E905FC">
        <w:rPr>
          <w:rFonts w:ascii="Arial" w:eastAsia="Times New Roman" w:hAnsi="Arial" w:cs="Arial"/>
          <w:b/>
          <w:bCs/>
          <w:lang w:eastAsia="es-ES"/>
        </w:rPr>
        <w:t>6</w:t>
      </w:r>
      <w:r w:rsidRPr="005E6AD5">
        <w:rPr>
          <w:rFonts w:ascii="Arial" w:eastAsia="Times New Roman" w:hAnsi="Arial" w:cs="Arial"/>
          <w:b/>
          <w:bCs/>
          <w:lang w:eastAsia="es-ES"/>
        </w:rPr>
        <w:t>.-</w:t>
      </w:r>
      <w:r w:rsidRPr="005E6AD5">
        <w:rPr>
          <w:rFonts w:ascii="Arial" w:eastAsia="Times New Roman" w:hAnsi="Arial" w:cs="Arial"/>
          <w:bCs/>
          <w:lang w:eastAsia="es-ES"/>
        </w:rPr>
        <w:t xml:space="preserve"> Que el artículo 166 del </w:t>
      </w:r>
      <w:r w:rsidRPr="00E905FC">
        <w:rPr>
          <w:rFonts w:ascii="Arial" w:eastAsia="Times New Roman" w:hAnsi="Arial" w:cs="Arial"/>
          <w:bCs/>
          <w:i/>
          <w:lang w:eastAsia="es-ES"/>
        </w:rPr>
        <w:t>Estatuto del Personal de la Rama Administrativa</w:t>
      </w:r>
      <w:r w:rsidRPr="005E6AD5">
        <w:rPr>
          <w:rFonts w:ascii="Arial" w:eastAsia="Times New Roman" w:hAnsi="Arial" w:cs="Arial"/>
          <w:bCs/>
          <w:lang w:eastAsia="es-ES"/>
        </w:rPr>
        <w:t xml:space="preserve"> de este Instituto Electoral establece que el Secretario Ejecutivo resolverá el Procedimiento Laboral Disciplinario. Para tal efecto, a través de la Dirección Jurídica elaborará el proyecto de resolución dentro de los veinticinco días hábiles siguientes al que se reciba el expediente. La Dirección Jurídica presentará el proyecto de resolución al Secretario Ejecutivo quien, emitirá la resolución definitiva dentro de los diez días hábiles.</w:t>
      </w:r>
    </w:p>
    <w:p w:rsidR="008E1965" w:rsidRPr="008E1965" w:rsidRDefault="008E1965" w:rsidP="00FF2511">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E37A65" w:rsidRPr="00105E49" w:rsidRDefault="00E37A65" w:rsidP="00FF2511">
      <w:pPr>
        <w:spacing w:after="0" w:line="240" w:lineRule="auto"/>
        <w:ind w:left="-142" w:right="-142"/>
        <w:jc w:val="center"/>
        <w:rPr>
          <w:rFonts w:ascii="Arial" w:eastAsia="Times New Roman" w:hAnsi="Arial" w:cs="Arial"/>
          <w:b/>
          <w:bCs/>
          <w:sz w:val="24"/>
          <w:szCs w:val="24"/>
          <w:lang w:val="es-ES" w:eastAsia="es-ES"/>
        </w:rPr>
      </w:pPr>
      <w:r w:rsidRPr="00105E49">
        <w:rPr>
          <w:rFonts w:ascii="Arial" w:eastAsia="Times New Roman" w:hAnsi="Arial" w:cs="Arial"/>
          <w:b/>
          <w:bCs/>
          <w:sz w:val="24"/>
          <w:szCs w:val="24"/>
          <w:lang w:val="es-ES" w:eastAsia="es-ES"/>
        </w:rPr>
        <w:t xml:space="preserve">C O N S I D E R A N D O </w:t>
      </w:r>
    </w:p>
    <w:p w:rsidR="00E37A65" w:rsidRDefault="00E37A65" w:rsidP="00FF2511">
      <w:pPr>
        <w:tabs>
          <w:tab w:val="left" w:pos="9498"/>
        </w:tabs>
        <w:spacing w:after="0" w:line="240" w:lineRule="auto"/>
        <w:ind w:left="-142" w:right="-142"/>
        <w:jc w:val="both"/>
        <w:rPr>
          <w:rFonts w:ascii="Arial" w:eastAsia="SimSun" w:hAnsi="Arial" w:cs="Arial"/>
          <w:b/>
          <w:highlight w:val="yellow"/>
          <w:lang w:eastAsia="zh-CN"/>
        </w:rPr>
      </w:pPr>
    </w:p>
    <w:p w:rsidR="00705646" w:rsidRPr="00705646" w:rsidRDefault="00E905FC" w:rsidP="00FF2511">
      <w:pPr>
        <w:spacing w:after="0" w:line="240" w:lineRule="auto"/>
        <w:ind w:left="-142" w:right="-142"/>
        <w:jc w:val="both"/>
        <w:rPr>
          <w:rFonts w:ascii="Arial" w:eastAsia="Times New Roman" w:hAnsi="Arial" w:cs="Arial"/>
          <w:lang w:val="es-ES" w:eastAsia="es-ES"/>
        </w:rPr>
      </w:pPr>
      <w:r>
        <w:rPr>
          <w:rFonts w:ascii="Arial" w:eastAsia="Times New Roman" w:hAnsi="Arial" w:cs="Arial"/>
          <w:b/>
          <w:lang w:val="es-ES" w:eastAsia="es-ES"/>
        </w:rPr>
        <w:t>1</w:t>
      </w:r>
      <w:r w:rsidR="008A4EE1" w:rsidRPr="005E6AD5">
        <w:rPr>
          <w:rFonts w:ascii="Arial" w:eastAsia="Times New Roman" w:hAnsi="Arial" w:cs="Arial"/>
          <w:b/>
          <w:lang w:val="es-ES" w:eastAsia="es-ES"/>
        </w:rPr>
        <w:t xml:space="preserve">.- </w:t>
      </w:r>
      <w:r w:rsidR="00705646" w:rsidRPr="00705646">
        <w:rPr>
          <w:rFonts w:ascii="Arial" w:eastAsia="Times New Roman" w:hAnsi="Arial" w:cs="Arial"/>
          <w:lang w:val="es-ES" w:eastAsia="es-ES"/>
        </w:rPr>
        <w:t>Que</w:t>
      </w:r>
      <w:r w:rsidR="00047320">
        <w:rPr>
          <w:rFonts w:ascii="Arial" w:eastAsia="Times New Roman" w:hAnsi="Arial" w:cs="Arial"/>
          <w:lang w:val="es-ES" w:eastAsia="es-ES"/>
        </w:rPr>
        <w:t xml:space="preserve"> es </w:t>
      </w:r>
      <w:r w:rsidR="00705646" w:rsidRPr="00705646">
        <w:rPr>
          <w:rFonts w:ascii="Arial" w:eastAsia="Times New Roman" w:hAnsi="Arial" w:cs="Arial"/>
          <w:lang w:val="es-ES" w:eastAsia="es-ES"/>
        </w:rPr>
        <w:t>importante contar con instrumentos que garanticen el derecho a una vida libre de violencia laboral tanto de las mujeres y los hombres, tan es así, que las instancias internacionales, nacionales y locales se han visto en la necesidad de emitir recomendaciones, leyes, reglamentos y diversos instrumentos normativos que garanticen esta vida libre de violencia en sus diferentes ámbitos.</w:t>
      </w:r>
    </w:p>
    <w:p w:rsidR="00705646" w:rsidRDefault="00705646" w:rsidP="00FF2511">
      <w:pPr>
        <w:spacing w:after="0" w:line="240" w:lineRule="auto"/>
        <w:ind w:left="-142" w:right="-142"/>
        <w:jc w:val="both"/>
        <w:rPr>
          <w:rFonts w:ascii="Arial" w:eastAsia="Times New Roman" w:hAnsi="Arial" w:cs="Arial"/>
          <w:lang w:val="es-ES" w:eastAsia="es-ES"/>
        </w:rPr>
      </w:pPr>
    </w:p>
    <w:p w:rsidR="008A4EE1" w:rsidRPr="008A4EE1" w:rsidRDefault="00705646" w:rsidP="00FF2511">
      <w:pPr>
        <w:spacing w:after="0" w:line="240" w:lineRule="auto"/>
        <w:ind w:left="-142" w:right="-142"/>
        <w:jc w:val="both"/>
        <w:rPr>
          <w:rFonts w:ascii="Arial" w:eastAsia="Times New Roman" w:hAnsi="Arial" w:cs="Arial"/>
          <w:highlight w:val="yellow"/>
          <w:lang w:val="es-ES" w:eastAsia="es-ES"/>
        </w:rPr>
      </w:pPr>
      <w:r>
        <w:rPr>
          <w:rFonts w:ascii="Arial" w:eastAsia="Times New Roman" w:hAnsi="Arial" w:cs="Arial"/>
          <w:lang w:val="es-ES" w:eastAsia="es-ES"/>
        </w:rPr>
        <w:t>P</w:t>
      </w:r>
      <w:r w:rsidR="008A4EE1" w:rsidRPr="005E6AD5">
        <w:rPr>
          <w:rFonts w:ascii="Arial" w:eastAsia="Times New Roman" w:hAnsi="Arial" w:cs="Arial"/>
          <w:lang w:val="es-ES" w:eastAsia="es-ES"/>
        </w:rPr>
        <w:t xml:space="preserve">or lo anterior y en el marco de contar con un instrumento establecido dentro de las obligaciones en materia de derechos humanos, en específico, el derecho por una vida libre de violencia; y de que el hostigamiento y acoso sexual y/o laboral constituyen conductas similares que se presentan dentro </w:t>
      </w:r>
      <w:r w:rsidR="007D7B64" w:rsidRPr="005E6AD5">
        <w:rPr>
          <w:rFonts w:ascii="Arial" w:eastAsia="Times New Roman" w:hAnsi="Arial" w:cs="Arial"/>
          <w:lang w:val="es-ES" w:eastAsia="es-ES"/>
        </w:rPr>
        <w:t>del mismo</w:t>
      </w:r>
      <w:r w:rsidR="008A4EE1" w:rsidRPr="005E6AD5">
        <w:rPr>
          <w:rFonts w:ascii="Arial" w:eastAsia="Times New Roman" w:hAnsi="Arial" w:cs="Arial"/>
          <w:lang w:val="es-ES" w:eastAsia="es-ES"/>
        </w:rPr>
        <w:t xml:space="preserve"> ámbito, </w:t>
      </w:r>
      <w:r w:rsidR="007D7B64">
        <w:rPr>
          <w:rFonts w:ascii="Arial" w:eastAsia="Times New Roman" w:hAnsi="Arial" w:cs="Arial"/>
          <w:lang w:val="es-ES" w:eastAsia="es-ES"/>
        </w:rPr>
        <w:t>para garantizar el derecho a una vida libre de violencia dentro del ámbito laboral se</w:t>
      </w:r>
      <w:r w:rsidR="00C63B1E">
        <w:rPr>
          <w:rFonts w:ascii="Arial" w:eastAsia="Times New Roman" w:hAnsi="Arial" w:cs="Arial"/>
          <w:lang w:val="es-ES" w:eastAsia="es-ES"/>
        </w:rPr>
        <w:t xml:space="preserve"> aprobó el</w:t>
      </w:r>
      <w:r w:rsidR="007D7B64">
        <w:rPr>
          <w:rFonts w:ascii="Arial" w:eastAsia="Times New Roman" w:hAnsi="Arial" w:cs="Arial"/>
          <w:lang w:val="es-ES" w:eastAsia="es-ES"/>
        </w:rPr>
        <w:t xml:space="preserve"> </w:t>
      </w:r>
      <w:r w:rsidR="00C63B1E" w:rsidRPr="00C63B1E">
        <w:rPr>
          <w:rFonts w:ascii="Arial" w:eastAsia="Times New Roman" w:hAnsi="Arial" w:cs="Arial"/>
          <w:i/>
          <w:lang w:val="es-ES" w:eastAsia="es-ES"/>
        </w:rPr>
        <w:t>“</w:t>
      </w:r>
      <w:r w:rsidR="00C63B1E" w:rsidRPr="00C63B1E">
        <w:rPr>
          <w:rFonts w:ascii="Arial" w:eastAsia="Times New Roman" w:hAnsi="Arial" w:cs="Arial"/>
          <w:i/>
          <w:lang w:eastAsia="es-ES"/>
        </w:rPr>
        <w:t>PROTOCOLO PARA LA PREVENCIÓN, ATENCIÓN Y SANCIÓN DEL HOSTIGAMIENTO Y ACOSO SEXUAL Y/O LABORAL DE ESTE ÓRGANO ELECTORAL”</w:t>
      </w:r>
      <w:r w:rsidR="00C63B1E">
        <w:rPr>
          <w:rFonts w:ascii="Arial" w:eastAsia="Times New Roman" w:hAnsi="Arial" w:cs="Arial"/>
          <w:i/>
          <w:lang w:eastAsia="es-ES"/>
        </w:rPr>
        <w:t>.</w:t>
      </w:r>
    </w:p>
    <w:p w:rsidR="00C63B1E" w:rsidRDefault="00C63B1E" w:rsidP="00FF2511">
      <w:pPr>
        <w:spacing w:after="0" w:line="240" w:lineRule="auto"/>
        <w:ind w:left="-142" w:right="-142"/>
        <w:jc w:val="both"/>
        <w:rPr>
          <w:rFonts w:ascii="Arial" w:eastAsia="Times New Roman" w:hAnsi="Arial" w:cs="Arial"/>
          <w:b/>
          <w:lang w:val="es-ES" w:eastAsia="es-ES"/>
        </w:rPr>
      </w:pPr>
    </w:p>
    <w:p w:rsidR="00606880" w:rsidRDefault="00C63B1E" w:rsidP="00FF2511">
      <w:pPr>
        <w:spacing w:after="0" w:line="240" w:lineRule="auto"/>
        <w:ind w:left="-142" w:right="-142"/>
        <w:jc w:val="both"/>
        <w:rPr>
          <w:rFonts w:ascii="Arial" w:hAnsi="Arial" w:cs="Arial"/>
          <w:shd w:val="clear" w:color="auto" w:fill="FFFFFF"/>
        </w:rPr>
      </w:pPr>
      <w:r>
        <w:rPr>
          <w:rFonts w:ascii="Arial" w:eastAsia="Times New Roman" w:hAnsi="Arial" w:cs="Arial"/>
          <w:b/>
          <w:lang w:val="es-ES" w:eastAsia="es-ES"/>
        </w:rPr>
        <w:t>2</w:t>
      </w:r>
      <w:r w:rsidR="007E6C58" w:rsidRPr="004A6289">
        <w:rPr>
          <w:rFonts w:ascii="Arial" w:eastAsia="Times New Roman" w:hAnsi="Arial" w:cs="Arial"/>
          <w:b/>
          <w:lang w:val="es-ES" w:eastAsia="es-ES"/>
        </w:rPr>
        <w:t>.-</w:t>
      </w:r>
      <w:r w:rsidR="007E6C58" w:rsidRPr="004A6289">
        <w:rPr>
          <w:rFonts w:ascii="Arial" w:eastAsia="Times New Roman" w:hAnsi="Arial" w:cs="Arial"/>
          <w:lang w:val="es-ES" w:eastAsia="es-ES"/>
        </w:rPr>
        <w:t xml:space="preserve">  Que </w:t>
      </w:r>
      <w:r w:rsidR="00E905FC">
        <w:rPr>
          <w:rFonts w:ascii="Arial" w:eastAsia="Times New Roman" w:hAnsi="Arial" w:cs="Arial"/>
          <w:lang w:val="es-ES" w:eastAsia="es-ES"/>
        </w:rPr>
        <w:t xml:space="preserve">de la revisión realizada al </w:t>
      </w:r>
      <w:r w:rsidR="00E905FC" w:rsidRPr="00E905FC">
        <w:rPr>
          <w:rFonts w:ascii="Arial" w:eastAsia="Times New Roman" w:hAnsi="Arial" w:cs="Arial"/>
          <w:i/>
          <w:lang w:val="es-ES" w:eastAsia="es-ES"/>
        </w:rPr>
        <w:t>“</w:t>
      </w:r>
      <w:r w:rsidR="00E905FC" w:rsidRPr="00E905FC">
        <w:rPr>
          <w:rFonts w:ascii="Arial" w:hAnsi="Arial" w:cs="Arial"/>
          <w:i/>
          <w:shd w:val="clear" w:color="auto" w:fill="FFFFFF"/>
        </w:rPr>
        <w:t>PROTOCOLO PARA LA PREVENCIÓN, ATENCIÓN Y SANCIÓN DEL HOSTIGAMIENTO Y ACOSO SEXUAL Y/O LABORAL DE ESTE ÓRGANO ELECTORAL”</w:t>
      </w:r>
      <w:r w:rsidR="00E905FC">
        <w:rPr>
          <w:rFonts w:ascii="Arial" w:hAnsi="Arial" w:cs="Arial"/>
          <w:i/>
          <w:shd w:val="clear" w:color="auto" w:fill="FFFFFF"/>
        </w:rPr>
        <w:t xml:space="preserve">, </w:t>
      </w:r>
      <w:r w:rsidR="00E905FC">
        <w:rPr>
          <w:rFonts w:ascii="Arial" w:hAnsi="Arial" w:cs="Arial"/>
          <w:shd w:val="clear" w:color="auto" w:fill="FFFFFF"/>
        </w:rPr>
        <w:t xml:space="preserve">se propone hacer modificaciones en el </w:t>
      </w:r>
      <w:r>
        <w:rPr>
          <w:rFonts w:ascii="Arial" w:hAnsi="Arial" w:cs="Arial"/>
          <w:shd w:val="clear" w:color="auto" w:fill="FFFFFF"/>
        </w:rPr>
        <w:t xml:space="preserve">Apartado de Marco Normativo, en lo referente a las </w:t>
      </w:r>
      <w:r w:rsidRPr="00C63B1E">
        <w:rPr>
          <w:rFonts w:ascii="Arial" w:hAnsi="Arial" w:cs="Arial"/>
          <w:i/>
          <w:shd w:val="clear" w:color="auto" w:fill="FFFFFF"/>
        </w:rPr>
        <w:t>“Leyes Federales”</w:t>
      </w:r>
      <w:r>
        <w:rPr>
          <w:rFonts w:ascii="Arial" w:hAnsi="Arial" w:cs="Arial"/>
          <w:shd w:val="clear" w:color="auto" w:fill="FFFFFF"/>
        </w:rPr>
        <w:t xml:space="preserve"> adicionando lo referente a la </w:t>
      </w:r>
      <w:r w:rsidRPr="00C63B1E">
        <w:rPr>
          <w:rFonts w:ascii="Arial" w:hAnsi="Arial" w:cs="Arial"/>
          <w:i/>
          <w:shd w:val="clear" w:color="auto" w:fill="FFFFFF"/>
        </w:rPr>
        <w:t>Ley Federal para Prevenir y Eliminar la Discriminación</w:t>
      </w:r>
      <w:r>
        <w:rPr>
          <w:rFonts w:ascii="Arial" w:hAnsi="Arial" w:cs="Arial"/>
          <w:shd w:val="clear" w:color="auto" w:fill="FFFFFF"/>
        </w:rPr>
        <w:t>; así mismo, se propone adicionar en la parte de “</w:t>
      </w:r>
      <w:r w:rsidRPr="00C63B1E">
        <w:rPr>
          <w:rFonts w:ascii="Arial" w:hAnsi="Arial" w:cs="Arial"/>
          <w:i/>
          <w:shd w:val="clear" w:color="auto" w:fill="FFFFFF"/>
        </w:rPr>
        <w:t>Legislación Local</w:t>
      </w:r>
      <w:r>
        <w:rPr>
          <w:rFonts w:ascii="Arial" w:hAnsi="Arial" w:cs="Arial"/>
          <w:shd w:val="clear" w:color="auto" w:fill="FFFFFF"/>
        </w:rPr>
        <w:t xml:space="preserve">”, lo referente a la </w:t>
      </w:r>
      <w:r w:rsidRPr="00C63B1E">
        <w:rPr>
          <w:rFonts w:ascii="Arial" w:hAnsi="Arial" w:cs="Arial"/>
          <w:i/>
          <w:shd w:val="clear" w:color="auto" w:fill="FFFFFF"/>
        </w:rPr>
        <w:t>Ley para Prevenir y Eliminar la Discriminación en el Estado de Yucatán</w:t>
      </w:r>
      <w:r>
        <w:rPr>
          <w:rFonts w:ascii="Arial" w:hAnsi="Arial" w:cs="Arial"/>
          <w:shd w:val="clear" w:color="auto" w:fill="FFFFFF"/>
        </w:rPr>
        <w:t xml:space="preserve">; para quedar de la siguiente manera: </w:t>
      </w:r>
    </w:p>
    <w:p w:rsidR="00A61892" w:rsidRDefault="00A61892" w:rsidP="00FF2511">
      <w:pPr>
        <w:spacing w:after="0" w:line="240" w:lineRule="auto"/>
        <w:ind w:left="-142" w:right="-142"/>
        <w:jc w:val="both"/>
        <w:rPr>
          <w:rFonts w:ascii="Arial" w:hAnsi="Arial" w:cs="Arial"/>
          <w:b/>
          <w:highlight w:val="cyan"/>
          <w:shd w:val="clear" w:color="auto" w:fill="FFFFFF"/>
        </w:rPr>
      </w:pPr>
    </w:p>
    <w:p w:rsidR="00E64AE8" w:rsidRPr="004D029F" w:rsidRDefault="00E64AE8" w:rsidP="00FF2511">
      <w:pPr>
        <w:spacing w:after="0" w:line="240" w:lineRule="auto"/>
        <w:ind w:left="-142" w:right="-142"/>
        <w:jc w:val="both"/>
        <w:rPr>
          <w:rFonts w:ascii="Arial" w:hAnsi="Arial" w:cs="Arial"/>
          <w:b/>
          <w:shd w:val="clear" w:color="auto" w:fill="FFFFFF"/>
        </w:rPr>
      </w:pPr>
      <w:r w:rsidRPr="004D029F">
        <w:rPr>
          <w:rFonts w:ascii="Arial" w:hAnsi="Arial" w:cs="Arial"/>
          <w:b/>
          <w:shd w:val="clear" w:color="auto" w:fill="FFFFFF"/>
        </w:rPr>
        <w:t>MARCO JURÍDICO</w:t>
      </w:r>
    </w:p>
    <w:p w:rsidR="00A61892" w:rsidRPr="004D029F" w:rsidRDefault="00A61892" w:rsidP="00FF2511">
      <w:pPr>
        <w:spacing w:after="0" w:line="240" w:lineRule="auto"/>
        <w:ind w:left="-142" w:right="-142"/>
        <w:jc w:val="both"/>
        <w:rPr>
          <w:rFonts w:ascii="Arial" w:hAnsi="Arial" w:cs="Arial"/>
          <w:b/>
          <w:shd w:val="clear" w:color="auto" w:fill="FFFFFF"/>
        </w:rPr>
      </w:pPr>
      <w:r w:rsidRPr="004D029F">
        <w:rPr>
          <w:rFonts w:ascii="Arial" w:hAnsi="Arial" w:cs="Arial"/>
          <w:b/>
          <w:shd w:val="clear" w:color="auto" w:fill="FFFFFF"/>
        </w:rPr>
        <w:t>…</w:t>
      </w:r>
    </w:p>
    <w:p w:rsidR="004D029F" w:rsidRPr="004D029F" w:rsidRDefault="004D029F" w:rsidP="00FF2511">
      <w:pPr>
        <w:spacing w:after="0" w:line="240" w:lineRule="auto"/>
        <w:jc w:val="both"/>
        <w:rPr>
          <w:rFonts w:ascii="Arial" w:eastAsia="Calibri" w:hAnsi="Arial" w:cs="Arial"/>
          <w:b/>
        </w:rPr>
      </w:pPr>
      <w:r w:rsidRPr="004D029F">
        <w:rPr>
          <w:rFonts w:ascii="Arial" w:eastAsia="Calibri" w:hAnsi="Arial" w:cs="Arial"/>
          <w:b/>
        </w:rPr>
        <w:t>Ley Federal para Prevenir y Eliminar la Discriminación</w:t>
      </w:r>
    </w:p>
    <w:p w:rsidR="004D029F" w:rsidRPr="004D029F" w:rsidRDefault="004D029F" w:rsidP="00FF2511">
      <w:pPr>
        <w:spacing w:after="0" w:line="240" w:lineRule="auto"/>
        <w:jc w:val="both"/>
        <w:rPr>
          <w:rFonts w:ascii="Arial" w:eastAsia="Calibri" w:hAnsi="Arial" w:cs="Arial"/>
        </w:rPr>
      </w:pPr>
      <w:r w:rsidRPr="004D029F">
        <w:rPr>
          <w:rFonts w:ascii="Arial" w:eastAsia="Calibri" w:hAnsi="Arial" w:cs="Arial"/>
        </w:rPr>
        <w:t xml:space="preserve">Este instrumento jurídico tiene por objeto prevenir y eliminar todas las formas de discriminación que se ejerzan contra cualquier persona en los términos del Artículo 1 de la Constitución Política de los Estados Unidos Mexicanos, así como promover la igualdad de oportunidades y de trato. </w:t>
      </w:r>
    </w:p>
    <w:p w:rsidR="004D029F" w:rsidRPr="004D029F" w:rsidRDefault="004D029F" w:rsidP="00FF2511">
      <w:pPr>
        <w:spacing w:after="0" w:line="240" w:lineRule="auto"/>
        <w:jc w:val="both"/>
        <w:rPr>
          <w:rFonts w:ascii="Arial" w:eastAsia="Calibri" w:hAnsi="Arial" w:cs="Arial"/>
        </w:rPr>
      </w:pPr>
      <w:r w:rsidRPr="004D029F">
        <w:rPr>
          <w:rFonts w:ascii="Arial" w:eastAsia="Calibri" w:hAnsi="Arial" w:cs="Arial"/>
        </w:rPr>
        <w:t xml:space="preserve">Teniendo como compromiso institucional el combatir todas las formas de discriminación y violencia laboral, es de destacar que en esta ley se establece de forma amplia el concepto de Discriminación en su artículo 1 fracción III en los términos siguientes: </w:t>
      </w:r>
      <w:r w:rsidRPr="004D029F">
        <w:rPr>
          <w:rFonts w:ascii="Arial" w:eastAsia="Calibri" w:hAnsi="Arial" w:cs="Arial"/>
          <w:i/>
        </w:rPr>
        <w:t xml:space="preserve">“toda distinción, </w:t>
      </w:r>
      <w:r w:rsidRPr="004D029F">
        <w:rPr>
          <w:rFonts w:ascii="Arial" w:eastAsia="Calibri" w:hAnsi="Arial" w:cs="Arial"/>
          <w:i/>
        </w:rPr>
        <w:lastRenderedPageBreak/>
        <w:t xml:space="preserve">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misoginia, cualquier manifestación de xenofobia, segregación racial, antisemitismo, así como la discriminación racial y otras formas conexas de intolerancia”. </w:t>
      </w:r>
    </w:p>
    <w:p w:rsidR="00A61892" w:rsidRPr="004D029F" w:rsidRDefault="00A61892" w:rsidP="00FF2511">
      <w:pPr>
        <w:spacing w:after="0" w:line="240" w:lineRule="auto"/>
        <w:ind w:left="-142" w:right="-142"/>
        <w:jc w:val="both"/>
        <w:rPr>
          <w:rFonts w:ascii="Arial" w:hAnsi="Arial" w:cs="Arial"/>
          <w:b/>
          <w:shd w:val="clear" w:color="auto" w:fill="FFFFFF"/>
        </w:rPr>
      </w:pPr>
    </w:p>
    <w:p w:rsidR="00562260" w:rsidRPr="004D029F" w:rsidRDefault="00562260" w:rsidP="00FF2511">
      <w:pPr>
        <w:spacing w:after="0" w:line="240" w:lineRule="auto"/>
        <w:jc w:val="both"/>
        <w:rPr>
          <w:rFonts w:ascii="Arial" w:hAnsi="Arial" w:cs="Arial"/>
          <w:b/>
        </w:rPr>
      </w:pPr>
      <w:r w:rsidRPr="004D029F">
        <w:rPr>
          <w:rFonts w:ascii="Arial" w:hAnsi="Arial" w:cs="Arial"/>
          <w:b/>
        </w:rPr>
        <w:t>Legislación Local.</w:t>
      </w:r>
    </w:p>
    <w:p w:rsidR="00562260" w:rsidRPr="004D029F" w:rsidRDefault="00562260" w:rsidP="00FF2511">
      <w:pPr>
        <w:spacing w:after="0" w:line="240" w:lineRule="auto"/>
        <w:jc w:val="both"/>
        <w:rPr>
          <w:rFonts w:ascii="Arial" w:hAnsi="Arial" w:cs="Arial"/>
          <w:b/>
        </w:rPr>
      </w:pPr>
    </w:p>
    <w:p w:rsidR="00562260" w:rsidRPr="004D029F" w:rsidRDefault="00562260" w:rsidP="00FF2511">
      <w:pPr>
        <w:spacing w:after="0" w:line="240" w:lineRule="auto"/>
        <w:jc w:val="both"/>
        <w:rPr>
          <w:rFonts w:ascii="Arial" w:hAnsi="Arial" w:cs="Arial"/>
          <w:b/>
        </w:rPr>
      </w:pPr>
      <w:r w:rsidRPr="004D029F">
        <w:rPr>
          <w:rFonts w:ascii="Arial" w:hAnsi="Arial" w:cs="Arial"/>
          <w:b/>
        </w:rPr>
        <w:t>…</w:t>
      </w:r>
    </w:p>
    <w:p w:rsidR="004D029F" w:rsidRPr="004D029F" w:rsidRDefault="004D029F" w:rsidP="00FF2511">
      <w:pPr>
        <w:spacing w:after="0" w:line="240" w:lineRule="auto"/>
        <w:jc w:val="both"/>
        <w:rPr>
          <w:rFonts w:ascii="Arial" w:eastAsia="Calibri" w:hAnsi="Arial" w:cs="Arial"/>
          <w:b/>
        </w:rPr>
      </w:pPr>
      <w:r w:rsidRPr="004D029F">
        <w:rPr>
          <w:rFonts w:ascii="Arial" w:eastAsia="Calibri" w:hAnsi="Arial" w:cs="Arial"/>
          <w:b/>
        </w:rPr>
        <w:t>Ley para Prevenir y Eliminar la Discriminación en el Estado de Yucatán</w:t>
      </w:r>
    </w:p>
    <w:p w:rsidR="004D029F" w:rsidRPr="004D029F" w:rsidRDefault="004D029F" w:rsidP="00FF2511">
      <w:pPr>
        <w:spacing w:after="0" w:line="240" w:lineRule="auto"/>
        <w:jc w:val="both"/>
        <w:rPr>
          <w:rFonts w:ascii="Arial" w:eastAsia="Calibri" w:hAnsi="Arial" w:cs="Arial"/>
        </w:rPr>
      </w:pPr>
      <w:r w:rsidRPr="004D029F">
        <w:rPr>
          <w:rFonts w:ascii="Arial" w:eastAsia="Calibri" w:hAnsi="Arial" w:cs="Arial"/>
        </w:rPr>
        <w:t>El presente instrumento jurídico establece que los entes públicos, “deberán eliminar aquellos obstáculos que limiten en los hechos el ejercicio del derecho humano a la no discriminación e impidan el pleno desarrollo de las personas así como su efectiva participación en la vida política, económica, cultural y social del Estado de Yucatán y promoverán la participación de las autoridades de los demás órdenes de Gobierno y de los particulares en la eliminación de dichos obstáculos”; definiendo en su artículo 4 lo que se entiende por discriminación.</w:t>
      </w:r>
    </w:p>
    <w:p w:rsidR="004D029F" w:rsidRPr="004D029F" w:rsidRDefault="004D029F" w:rsidP="00FF2511">
      <w:pPr>
        <w:spacing w:after="0" w:line="240" w:lineRule="auto"/>
        <w:jc w:val="both"/>
        <w:rPr>
          <w:rFonts w:ascii="Arial" w:eastAsia="Calibri" w:hAnsi="Arial" w:cs="Arial"/>
        </w:rPr>
      </w:pPr>
      <w:r w:rsidRPr="004D029F">
        <w:rPr>
          <w:rFonts w:ascii="Arial" w:eastAsia="Calibri" w:hAnsi="Arial" w:cs="Arial"/>
        </w:rPr>
        <w:t>Con lo cual se reafirma el compromiso institucional de establecer los medios para eliminar los obstáculos que impidan el ejercicio del derecho a la no discriminación.</w:t>
      </w:r>
    </w:p>
    <w:p w:rsidR="00E64AE8" w:rsidRPr="00E64AE8" w:rsidRDefault="00E64AE8" w:rsidP="00FF2511">
      <w:pPr>
        <w:spacing w:after="0" w:line="240" w:lineRule="auto"/>
        <w:ind w:left="-142" w:right="-142"/>
        <w:jc w:val="right"/>
        <w:rPr>
          <w:rFonts w:ascii="Arial" w:hAnsi="Arial" w:cs="Arial"/>
          <w:shd w:val="clear" w:color="auto" w:fill="FFFFFF"/>
        </w:rPr>
      </w:pPr>
      <w:r w:rsidRPr="00E64AE8">
        <w:rPr>
          <w:rFonts w:ascii="Arial" w:hAnsi="Arial" w:cs="Arial"/>
          <w:shd w:val="clear" w:color="auto" w:fill="FFFFFF"/>
        </w:rPr>
        <w:t>…</w:t>
      </w:r>
    </w:p>
    <w:p w:rsidR="00333E29" w:rsidRDefault="00C63B1E" w:rsidP="00FF2511">
      <w:pPr>
        <w:spacing w:after="0" w:line="240" w:lineRule="auto"/>
        <w:ind w:left="-142" w:right="-142"/>
        <w:jc w:val="both"/>
        <w:rPr>
          <w:rFonts w:ascii="Arial" w:eastAsia="Times New Roman" w:hAnsi="Arial" w:cs="Arial"/>
          <w:lang w:val="es-ES" w:eastAsia="es-ES"/>
        </w:rPr>
      </w:pPr>
      <w:r>
        <w:rPr>
          <w:rFonts w:ascii="Arial" w:eastAsia="Times New Roman" w:hAnsi="Arial" w:cs="Arial"/>
          <w:b/>
          <w:lang w:val="es-ES" w:eastAsia="es-ES"/>
        </w:rPr>
        <w:t>3</w:t>
      </w:r>
      <w:r w:rsidR="003D5C10" w:rsidRPr="004A6289">
        <w:rPr>
          <w:rFonts w:ascii="Arial" w:eastAsia="Times New Roman" w:hAnsi="Arial" w:cs="Arial"/>
          <w:b/>
          <w:lang w:val="es-ES" w:eastAsia="es-ES"/>
        </w:rPr>
        <w:t>.-</w:t>
      </w:r>
      <w:r w:rsidR="003D5C10" w:rsidRPr="004A6289">
        <w:rPr>
          <w:rFonts w:ascii="Arial" w:eastAsia="Times New Roman" w:hAnsi="Arial" w:cs="Arial"/>
          <w:lang w:val="es-ES" w:eastAsia="es-ES"/>
        </w:rPr>
        <w:t xml:space="preserve"> </w:t>
      </w:r>
      <w:r w:rsidR="00AB5637">
        <w:rPr>
          <w:rFonts w:ascii="Arial" w:eastAsia="Times New Roman" w:hAnsi="Arial" w:cs="Arial"/>
          <w:lang w:val="es-ES" w:eastAsia="es-ES"/>
        </w:rPr>
        <w:t>E</w:t>
      </w:r>
      <w:r w:rsidR="00F74115" w:rsidRPr="004A6289">
        <w:rPr>
          <w:rFonts w:ascii="Arial" w:eastAsia="Times New Roman" w:hAnsi="Arial" w:cs="Arial"/>
          <w:lang w:val="es-ES" w:eastAsia="es-ES"/>
        </w:rPr>
        <w:t xml:space="preserve">n razón de todo lo expuesto, </w:t>
      </w:r>
      <w:r w:rsidR="00333E29" w:rsidRPr="004A6289">
        <w:rPr>
          <w:rFonts w:ascii="Arial" w:eastAsia="Times New Roman" w:hAnsi="Arial" w:cs="Arial"/>
          <w:lang w:val="es-ES" w:eastAsia="es-ES"/>
        </w:rPr>
        <w:t xml:space="preserve">el Consejo </w:t>
      </w:r>
      <w:r w:rsidR="002A2C5B" w:rsidRPr="004A6289">
        <w:rPr>
          <w:rFonts w:ascii="Arial" w:eastAsia="Times New Roman" w:hAnsi="Arial" w:cs="Arial"/>
          <w:lang w:val="es-ES" w:eastAsia="es-ES"/>
        </w:rPr>
        <w:t xml:space="preserve">General </w:t>
      </w:r>
      <w:r w:rsidR="002A2C5B">
        <w:rPr>
          <w:rFonts w:ascii="Arial" w:eastAsia="Times New Roman" w:hAnsi="Arial" w:cs="Arial"/>
          <w:lang w:val="es-ES" w:eastAsia="es-ES"/>
        </w:rPr>
        <w:t>considera</w:t>
      </w:r>
      <w:r w:rsidR="00333E29" w:rsidRPr="004A6289">
        <w:rPr>
          <w:rFonts w:ascii="Arial" w:eastAsia="Times New Roman" w:hAnsi="Arial" w:cs="Arial"/>
          <w:lang w:val="es-ES" w:eastAsia="es-ES"/>
        </w:rPr>
        <w:t xml:space="preserve"> </w:t>
      </w:r>
      <w:r w:rsidR="00AB5637">
        <w:rPr>
          <w:rFonts w:ascii="Arial" w:eastAsia="Times New Roman" w:hAnsi="Arial" w:cs="Arial"/>
          <w:lang w:val="es-ES" w:eastAsia="es-ES"/>
        </w:rPr>
        <w:t>pertinente aprobar</w:t>
      </w:r>
      <w:r w:rsidR="00F74115" w:rsidRPr="004A6289">
        <w:rPr>
          <w:rFonts w:ascii="Arial" w:eastAsia="Times New Roman" w:hAnsi="Arial" w:cs="Arial"/>
          <w:lang w:val="es-ES" w:eastAsia="es-ES"/>
        </w:rPr>
        <w:t xml:space="preserve"> </w:t>
      </w:r>
      <w:r>
        <w:rPr>
          <w:rFonts w:ascii="Arial" w:eastAsia="Times New Roman" w:hAnsi="Arial" w:cs="Arial"/>
          <w:lang w:val="es-ES" w:eastAsia="es-ES"/>
        </w:rPr>
        <w:t xml:space="preserve">las adiciones al Marco Normativo del </w:t>
      </w:r>
      <w:r w:rsidR="00A32962" w:rsidRPr="004A6289">
        <w:rPr>
          <w:rFonts w:ascii="Arial" w:eastAsia="Times New Roman" w:hAnsi="Arial" w:cs="Arial"/>
          <w:lang w:val="es-ES" w:eastAsia="es-ES"/>
        </w:rPr>
        <w:t>Protocolo para la P</w:t>
      </w:r>
      <w:r w:rsidR="001B2B71" w:rsidRPr="004A6289">
        <w:rPr>
          <w:rFonts w:ascii="Arial" w:eastAsia="Times New Roman" w:hAnsi="Arial" w:cs="Arial"/>
          <w:lang w:val="es-ES" w:eastAsia="es-ES"/>
        </w:rPr>
        <w:t xml:space="preserve">revención, </w:t>
      </w:r>
      <w:r w:rsidR="00A32962" w:rsidRPr="004A6289">
        <w:rPr>
          <w:rFonts w:ascii="Arial" w:eastAsia="Times New Roman" w:hAnsi="Arial" w:cs="Arial"/>
          <w:lang w:val="es-ES" w:eastAsia="es-ES"/>
        </w:rPr>
        <w:t>Atención y Sanción del H</w:t>
      </w:r>
      <w:r w:rsidR="001B2B71" w:rsidRPr="004A6289">
        <w:rPr>
          <w:rFonts w:ascii="Arial" w:eastAsia="Times New Roman" w:hAnsi="Arial" w:cs="Arial"/>
          <w:lang w:val="es-ES" w:eastAsia="es-ES"/>
        </w:rPr>
        <w:t xml:space="preserve">ostigamiento y </w:t>
      </w:r>
      <w:r w:rsidR="00A32962" w:rsidRPr="004A6289">
        <w:rPr>
          <w:rFonts w:ascii="Arial" w:eastAsia="Times New Roman" w:hAnsi="Arial" w:cs="Arial"/>
          <w:lang w:val="es-ES" w:eastAsia="es-ES"/>
        </w:rPr>
        <w:t xml:space="preserve">Acoso Sexual </w:t>
      </w:r>
      <w:r w:rsidR="001B2B71" w:rsidRPr="004A6289">
        <w:rPr>
          <w:rFonts w:ascii="Arial" w:eastAsia="Times New Roman" w:hAnsi="Arial" w:cs="Arial"/>
          <w:lang w:val="es-ES" w:eastAsia="es-ES"/>
        </w:rPr>
        <w:t>y/o laboral</w:t>
      </w:r>
      <w:r>
        <w:rPr>
          <w:rFonts w:ascii="Arial" w:eastAsia="Times New Roman" w:hAnsi="Arial" w:cs="Arial"/>
          <w:lang w:val="es-ES" w:eastAsia="es-ES"/>
        </w:rPr>
        <w:t xml:space="preserve"> de este órgano electoral.</w:t>
      </w:r>
    </w:p>
    <w:p w:rsidR="00A32962" w:rsidRDefault="00A32962" w:rsidP="00FF2511">
      <w:pPr>
        <w:spacing w:after="0" w:line="240" w:lineRule="auto"/>
        <w:ind w:left="-142" w:right="-142"/>
        <w:jc w:val="both"/>
        <w:rPr>
          <w:rFonts w:ascii="Arial" w:eastAsia="Times New Roman" w:hAnsi="Arial" w:cs="Arial"/>
          <w:lang w:val="es-ES" w:eastAsia="es-ES"/>
        </w:rPr>
      </w:pPr>
    </w:p>
    <w:p w:rsidR="00743FF1" w:rsidRPr="00105E49" w:rsidRDefault="00743FF1" w:rsidP="00FF2511">
      <w:pPr>
        <w:tabs>
          <w:tab w:val="left" w:pos="9498"/>
        </w:tabs>
        <w:autoSpaceDE w:val="0"/>
        <w:autoSpaceDN w:val="0"/>
        <w:adjustRightInd w:val="0"/>
        <w:spacing w:after="0" w:line="240" w:lineRule="auto"/>
        <w:ind w:left="-142" w:right="-142" w:firstLine="709"/>
        <w:jc w:val="both"/>
        <w:rPr>
          <w:rFonts w:ascii="Arial" w:eastAsia="Times New Roman" w:hAnsi="Arial" w:cs="Arial"/>
          <w:lang w:val="es-ES" w:eastAsia="es-ES"/>
        </w:rPr>
      </w:pPr>
      <w:r w:rsidRPr="00105E49">
        <w:rPr>
          <w:rFonts w:ascii="Arial" w:eastAsia="Times New Roman" w:hAnsi="Arial" w:cs="Arial"/>
          <w:lang w:val="es-ES" w:eastAsia="es-ES"/>
        </w:rPr>
        <w:t>Y por todo lo anteriormente expuesto, fundado y motivado, el Consejo General de este Instituto, emite el siguiente:</w:t>
      </w:r>
    </w:p>
    <w:p w:rsidR="00C32151" w:rsidRDefault="00C32151" w:rsidP="00FF2511">
      <w:pPr>
        <w:spacing w:after="0" w:line="240" w:lineRule="auto"/>
        <w:ind w:left="-142" w:right="-142"/>
        <w:jc w:val="center"/>
        <w:rPr>
          <w:rFonts w:ascii="Arial" w:eastAsia="Times New Roman" w:hAnsi="Arial" w:cs="Arial"/>
          <w:b/>
          <w:bCs/>
          <w:sz w:val="24"/>
          <w:szCs w:val="24"/>
          <w:lang w:val="es-ES" w:eastAsia="es-ES"/>
        </w:rPr>
      </w:pPr>
    </w:p>
    <w:p w:rsidR="00743FF1" w:rsidRPr="000B1DF3" w:rsidRDefault="00743FF1" w:rsidP="00FF2511">
      <w:pPr>
        <w:spacing w:after="0" w:line="240" w:lineRule="auto"/>
        <w:ind w:left="-142" w:right="-142"/>
        <w:jc w:val="center"/>
        <w:rPr>
          <w:rFonts w:ascii="Arial" w:eastAsia="Times New Roman" w:hAnsi="Arial" w:cs="Arial"/>
          <w:b/>
          <w:bCs/>
          <w:sz w:val="24"/>
          <w:szCs w:val="24"/>
          <w:lang w:val="es-ES" w:eastAsia="es-ES"/>
        </w:rPr>
      </w:pPr>
      <w:r w:rsidRPr="000B1DF3">
        <w:rPr>
          <w:rFonts w:ascii="Arial" w:eastAsia="Times New Roman" w:hAnsi="Arial" w:cs="Arial"/>
          <w:b/>
          <w:bCs/>
          <w:sz w:val="24"/>
          <w:szCs w:val="24"/>
          <w:lang w:val="es-ES" w:eastAsia="es-ES"/>
        </w:rPr>
        <w:t>A C U E R D O</w:t>
      </w:r>
    </w:p>
    <w:p w:rsidR="007E6C58" w:rsidRPr="00DB33CF" w:rsidRDefault="007E6C58" w:rsidP="00FF2511">
      <w:pPr>
        <w:spacing w:after="0" w:line="240" w:lineRule="auto"/>
        <w:ind w:left="-142" w:right="-142"/>
        <w:jc w:val="center"/>
        <w:rPr>
          <w:rFonts w:ascii="Arial" w:eastAsia="Times New Roman" w:hAnsi="Arial" w:cs="Arial"/>
          <w:b/>
          <w:bCs/>
          <w:lang w:val="es-ES" w:eastAsia="es-ES"/>
        </w:rPr>
      </w:pPr>
    </w:p>
    <w:p w:rsidR="000B1DF3" w:rsidRPr="001C6EC6" w:rsidRDefault="000B1DF3" w:rsidP="00FF2511">
      <w:pPr>
        <w:tabs>
          <w:tab w:val="left" w:pos="9497"/>
        </w:tabs>
        <w:spacing w:after="0" w:line="240" w:lineRule="auto"/>
        <w:ind w:left="-142" w:right="-142"/>
        <w:jc w:val="both"/>
        <w:rPr>
          <w:rFonts w:ascii="Arial" w:eastAsia="Times New Roman" w:hAnsi="Arial" w:cs="Arial"/>
          <w:bCs/>
          <w:lang w:val="es-ES" w:eastAsia="es-ES"/>
        </w:rPr>
      </w:pPr>
      <w:r w:rsidRPr="001C6EC6">
        <w:rPr>
          <w:rFonts w:ascii="Arial" w:eastAsia="Times New Roman" w:hAnsi="Arial" w:cs="Arial"/>
          <w:b/>
          <w:lang w:val="es-ES" w:eastAsia="es-ES"/>
        </w:rPr>
        <w:t xml:space="preserve">PRIMERO. </w:t>
      </w:r>
      <w:r w:rsidRPr="001C6EC6">
        <w:rPr>
          <w:rFonts w:ascii="Arial" w:eastAsia="Times New Roman" w:hAnsi="Arial" w:cs="Arial"/>
          <w:lang w:val="es-ES" w:eastAsia="es-ES"/>
        </w:rPr>
        <w:t xml:space="preserve">Se </w:t>
      </w:r>
      <w:r w:rsidR="00F74115" w:rsidRPr="001C6EC6">
        <w:rPr>
          <w:rFonts w:ascii="Arial" w:eastAsia="Times New Roman" w:hAnsi="Arial" w:cs="Arial"/>
          <w:lang w:val="es-ES" w:eastAsia="es-ES"/>
        </w:rPr>
        <w:t>aprueba</w:t>
      </w:r>
      <w:r w:rsidR="00C63B1E" w:rsidRPr="001C6EC6">
        <w:rPr>
          <w:rFonts w:ascii="Arial" w:eastAsia="Times New Roman" w:hAnsi="Arial" w:cs="Arial"/>
          <w:lang w:val="es-ES" w:eastAsia="es-ES"/>
        </w:rPr>
        <w:t>n las adiciones al apartado de Marco Normativo, referente a “Leyes Federales” así como lo referente a “Legislación Local” de</w:t>
      </w:r>
      <w:r w:rsidR="00F74115" w:rsidRPr="001C6EC6">
        <w:rPr>
          <w:rFonts w:ascii="Arial" w:eastAsia="Times New Roman" w:hAnsi="Arial" w:cs="Arial"/>
          <w:lang w:val="es-ES" w:eastAsia="es-ES"/>
        </w:rPr>
        <w:t xml:space="preserve">l </w:t>
      </w:r>
      <w:r w:rsidR="00E37D10" w:rsidRPr="001C6EC6">
        <w:rPr>
          <w:rFonts w:ascii="Arial" w:eastAsia="Times New Roman" w:hAnsi="Arial" w:cs="Arial"/>
          <w:lang w:val="es-ES" w:eastAsia="es-ES"/>
        </w:rPr>
        <w:t xml:space="preserve">Protocolo para la Prevención, Atención y Sanción del Hostigamiento y Acoso Sexual y/o Laboral </w:t>
      </w:r>
      <w:r w:rsidR="00F74115" w:rsidRPr="001C6EC6">
        <w:rPr>
          <w:rFonts w:ascii="Arial" w:eastAsia="Times New Roman" w:hAnsi="Arial" w:cs="Arial"/>
          <w:lang w:val="es-ES" w:eastAsia="es-ES"/>
        </w:rPr>
        <w:t xml:space="preserve">del Instituto electoral y de </w:t>
      </w:r>
      <w:r w:rsidR="0044713A" w:rsidRPr="001C6EC6">
        <w:rPr>
          <w:rFonts w:ascii="Arial" w:eastAsia="Times New Roman" w:hAnsi="Arial" w:cs="Arial"/>
          <w:lang w:val="es-ES" w:eastAsia="es-ES"/>
        </w:rPr>
        <w:t>P</w:t>
      </w:r>
      <w:r w:rsidR="00F74115" w:rsidRPr="001C6EC6">
        <w:rPr>
          <w:rFonts w:ascii="Arial" w:eastAsia="Times New Roman" w:hAnsi="Arial" w:cs="Arial"/>
          <w:lang w:val="es-ES" w:eastAsia="es-ES"/>
        </w:rPr>
        <w:t>articipación Ciudadana de Yucatán</w:t>
      </w:r>
      <w:r w:rsidRPr="001C6EC6">
        <w:rPr>
          <w:rFonts w:ascii="Arial" w:eastAsia="Times New Roman" w:hAnsi="Arial" w:cs="Arial"/>
          <w:lang w:eastAsia="es-ES"/>
        </w:rPr>
        <w:t>,</w:t>
      </w:r>
      <w:r w:rsidRPr="001C6EC6">
        <w:rPr>
          <w:rFonts w:ascii="Arial" w:eastAsia="Times New Roman" w:hAnsi="Arial" w:cs="Arial"/>
          <w:lang w:val="es-ES_tradnl" w:eastAsia="es-ES"/>
        </w:rPr>
        <w:t xml:space="preserve"> </w:t>
      </w:r>
      <w:r w:rsidR="00C63B1E" w:rsidRPr="001C6EC6">
        <w:rPr>
          <w:rFonts w:ascii="Arial" w:eastAsia="Times New Roman" w:hAnsi="Arial" w:cs="Arial"/>
          <w:bCs/>
          <w:lang w:val="es-ES" w:eastAsia="es-ES"/>
        </w:rPr>
        <w:t xml:space="preserve">para quedar de acuerdo a lo descrito en el </w:t>
      </w:r>
      <w:r w:rsidR="00562260" w:rsidRPr="001C6EC6">
        <w:rPr>
          <w:rFonts w:ascii="Arial" w:eastAsia="Times New Roman" w:hAnsi="Arial" w:cs="Arial"/>
          <w:b/>
          <w:bCs/>
          <w:lang w:val="es-ES" w:eastAsia="es-ES"/>
        </w:rPr>
        <w:t>considerando 2</w:t>
      </w:r>
      <w:r w:rsidR="00C63B1E" w:rsidRPr="001C6EC6">
        <w:rPr>
          <w:rFonts w:ascii="Arial" w:eastAsia="Times New Roman" w:hAnsi="Arial" w:cs="Arial"/>
          <w:bCs/>
          <w:lang w:val="es-ES" w:eastAsia="es-ES"/>
        </w:rPr>
        <w:t xml:space="preserve"> del presente Acuerdo.</w:t>
      </w:r>
    </w:p>
    <w:p w:rsidR="000B1DF3" w:rsidRPr="001C6EC6" w:rsidRDefault="000B1DF3" w:rsidP="00FF2511">
      <w:pPr>
        <w:tabs>
          <w:tab w:val="left" w:pos="9497"/>
        </w:tabs>
        <w:spacing w:after="0" w:line="240" w:lineRule="auto"/>
        <w:ind w:left="-142" w:right="-142"/>
        <w:jc w:val="both"/>
        <w:rPr>
          <w:rFonts w:ascii="Arial" w:eastAsia="Times New Roman" w:hAnsi="Arial" w:cs="Arial"/>
          <w:b/>
          <w:lang w:val="es-ES" w:eastAsia="es-ES"/>
        </w:rPr>
      </w:pPr>
    </w:p>
    <w:p w:rsidR="008B6A77" w:rsidRDefault="000B1DF3" w:rsidP="00FF2511">
      <w:pPr>
        <w:tabs>
          <w:tab w:val="left" w:pos="9497"/>
        </w:tabs>
        <w:spacing w:after="0" w:line="240" w:lineRule="auto"/>
        <w:ind w:left="-142" w:right="-142"/>
        <w:jc w:val="both"/>
        <w:rPr>
          <w:rFonts w:ascii="Arial" w:eastAsia="Times New Roman" w:hAnsi="Arial" w:cs="Arial"/>
          <w:lang w:eastAsia="es-ES"/>
        </w:rPr>
      </w:pPr>
      <w:r w:rsidRPr="001C6EC6">
        <w:rPr>
          <w:rFonts w:ascii="Arial" w:eastAsia="Times New Roman" w:hAnsi="Arial" w:cs="Arial"/>
          <w:b/>
          <w:lang w:eastAsia="es-ES"/>
        </w:rPr>
        <w:t xml:space="preserve">SEGUNDO. </w:t>
      </w:r>
      <w:r w:rsidR="002A7160" w:rsidRPr="001C6EC6">
        <w:rPr>
          <w:rFonts w:ascii="Arial" w:eastAsia="Times New Roman" w:hAnsi="Arial" w:cs="Arial"/>
          <w:lang w:eastAsia="es-ES"/>
        </w:rPr>
        <w:t xml:space="preserve">Se </w:t>
      </w:r>
      <w:r w:rsidR="008B6A77" w:rsidRPr="001C6EC6">
        <w:rPr>
          <w:rFonts w:ascii="Arial" w:eastAsia="Times New Roman" w:hAnsi="Arial" w:cs="Arial"/>
          <w:lang w:eastAsia="es-ES"/>
        </w:rPr>
        <w:t xml:space="preserve">instruye al </w:t>
      </w:r>
      <w:r w:rsidR="00C63B1E" w:rsidRPr="001C6EC6">
        <w:rPr>
          <w:rFonts w:ascii="Arial" w:eastAsia="Times New Roman" w:hAnsi="Arial" w:cs="Arial"/>
          <w:lang w:eastAsia="es-ES"/>
        </w:rPr>
        <w:t xml:space="preserve">Área </w:t>
      </w:r>
      <w:r w:rsidR="008B6A77" w:rsidRPr="001C6EC6">
        <w:rPr>
          <w:rFonts w:ascii="Arial" w:eastAsia="Times New Roman" w:hAnsi="Arial" w:cs="Arial"/>
          <w:lang w:eastAsia="es-ES"/>
        </w:rPr>
        <w:t xml:space="preserve">de </w:t>
      </w:r>
      <w:r w:rsidR="00C63B1E" w:rsidRPr="001C6EC6">
        <w:rPr>
          <w:rFonts w:ascii="Arial" w:eastAsia="Times New Roman" w:hAnsi="Arial" w:cs="Arial"/>
          <w:lang w:eastAsia="es-ES"/>
        </w:rPr>
        <w:t>Igualdad de Género y N</w:t>
      </w:r>
      <w:r w:rsidR="008B6A77" w:rsidRPr="001C6EC6">
        <w:rPr>
          <w:rFonts w:ascii="Arial" w:eastAsia="Times New Roman" w:hAnsi="Arial" w:cs="Arial"/>
          <w:lang w:eastAsia="es-ES"/>
        </w:rPr>
        <w:t xml:space="preserve">o </w:t>
      </w:r>
      <w:r w:rsidR="00C63B1E" w:rsidRPr="001C6EC6">
        <w:rPr>
          <w:rFonts w:ascii="Arial" w:eastAsia="Times New Roman" w:hAnsi="Arial" w:cs="Arial"/>
          <w:lang w:eastAsia="es-ES"/>
        </w:rPr>
        <w:t>D</w:t>
      </w:r>
      <w:r w:rsidR="008B6A77" w:rsidRPr="001C6EC6">
        <w:rPr>
          <w:rFonts w:ascii="Arial" w:eastAsia="Times New Roman" w:hAnsi="Arial" w:cs="Arial"/>
          <w:lang w:eastAsia="es-ES"/>
        </w:rPr>
        <w:t>iscriminación del Instituto para que difunda entre</w:t>
      </w:r>
      <w:r w:rsidR="00B052E4" w:rsidRPr="001C6EC6">
        <w:rPr>
          <w:rFonts w:ascii="Arial" w:eastAsia="Times New Roman" w:hAnsi="Arial" w:cs="Arial"/>
          <w:lang w:eastAsia="es-ES"/>
        </w:rPr>
        <w:t xml:space="preserve"> las y</w:t>
      </w:r>
      <w:r w:rsidR="008B6A77" w:rsidRPr="001C6EC6">
        <w:rPr>
          <w:rFonts w:ascii="Arial" w:eastAsia="Times New Roman" w:hAnsi="Arial" w:cs="Arial"/>
          <w:lang w:eastAsia="es-ES"/>
        </w:rPr>
        <w:t xml:space="preserve"> los servidores públicos del Instituto </w:t>
      </w:r>
      <w:r w:rsidR="00C63B1E" w:rsidRPr="001C6EC6">
        <w:rPr>
          <w:rFonts w:ascii="Arial" w:eastAsia="Times New Roman" w:hAnsi="Arial" w:cs="Arial"/>
          <w:lang w:eastAsia="es-ES"/>
        </w:rPr>
        <w:t>las modificaciones al P</w:t>
      </w:r>
      <w:r w:rsidR="008B6A77" w:rsidRPr="001C6EC6">
        <w:rPr>
          <w:rFonts w:ascii="Arial" w:eastAsia="Times New Roman" w:hAnsi="Arial" w:cs="Arial"/>
          <w:lang w:eastAsia="es-ES"/>
        </w:rPr>
        <w:t>rotocolo aprobado</w:t>
      </w:r>
      <w:r w:rsidR="00E64AE8" w:rsidRPr="001C6EC6">
        <w:rPr>
          <w:rFonts w:ascii="Arial" w:eastAsia="Times New Roman" w:hAnsi="Arial" w:cs="Arial"/>
          <w:lang w:eastAsia="es-ES"/>
        </w:rPr>
        <w:t>s</w:t>
      </w:r>
      <w:r w:rsidR="008B6A77" w:rsidRPr="001C6EC6">
        <w:rPr>
          <w:rFonts w:ascii="Arial" w:eastAsia="Times New Roman" w:hAnsi="Arial" w:cs="Arial"/>
          <w:lang w:eastAsia="es-ES"/>
        </w:rPr>
        <w:t xml:space="preserve"> en el punto de acuerdo primero.</w:t>
      </w:r>
    </w:p>
    <w:p w:rsidR="008B6A77" w:rsidRDefault="008B6A77" w:rsidP="00FF2511">
      <w:pPr>
        <w:tabs>
          <w:tab w:val="left" w:pos="9497"/>
        </w:tabs>
        <w:spacing w:after="0" w:line="240" w:lineRule="auto"/>
        <w:ind w:left="-142" w:right="-142"/>
        <w:jc w:val="both"/>
        <w:rPr>
          <w:rFonts w:ascii="Arial" w:eastAsia="Times New Roman" w:hAnsi="Arial" w:cs="Arial"/>
          <w:lang w:eastAsia="es-ES"/>
        </w:rPr>
      </w:pPr>
    </w:p>
    <w:p w:rsidR="000B1DF3" w:rsidRPr="000B1DF3" w:rsidRDefault="000B1DF3" w:rsidP="00FF2511">
      <w:pPr>
        <w:tabs>
          <w:tab w:val="left" w:pos="9497"/>
        </w:tabs>
        <w:spacing w:after="0" w:line="240" w:lineRule="auto"/>
        <w:ind w:left="-142" w:right="-142"/>
        <w:jc w:val="both"/>
        <w:rPr>
          <w:rFonts w:ascii="Arial" w:eastAsia="Times New Roman" w:hAnsi="Arial" w:cs="Arial"/>
          <w:lang w:val="es-ES" w:eastAsia="es-ES"/>
        </w:rPr>
      </w:pPr>
      <w:r w:rsidRPr="000B1DF3">
        <w:rPr>
          <w:rFonts w:ascii="Arial" w:eastAsia="Times New Roman" w:hAnsi="Arial" w:cs="Arial"/>
          <w:b/>
          <w:lang w:val="es-ES" w:eastAsia="es-ES"/>
        </w:rPr>
        <w:t xml:space="preserve">TERCERO. </w:t>
      </w:r>
      <w:r w:rsidR="002A7160" w:rsidRPr="000B1DF3">
        <w:rPr>
          <w:rFonts w:ascii="Arial" w:eastAsia="Times New Roman" w:hAnsi="Arial" w:cs="Arial"/>
          <w:bCs/>
          <w:lang w:val="es-ES" w:eastAsia="es-ES"/>
        </w:rPr>
        <w:t xml:space="preserve">Remítase copia del presente Acuerdo, por medio electrónico, a las y los integrantes del Consejo General en términos del artículo 22 párrafo 1, del </w:t>
      </w:r>
      <w:r w:rsidR="002A7160" w:rsidRPr="000B1DF3">
        <w:rPr>
          <w:rFonts w:ascii="Arial" w:eastAsia="Times New Roman" w:hAnsi="Arial" w:cs="Arial"/>
          <w:bCs/>
          <w:i/>
          <w:lang w:val="es-ES" w:eastAsia="es-ES"/>
        </w:rPr>
        <w:t>Reglamento de Sesiones de los Consejos del Instituto Electoral y de Participación Ciudadana de Yucatán</w:t>
      </w:r>
      <w:r w:rsidR="002A7160" w:rsidRPr="000B1DF3">
        <w:rPr>
          <w:rFonts w:ascii="Arial" w:eastAsia="Times New Roman" w:hAnsi="Arial" w:cs="Arial"/>
          <w:bCs/>
          <w:lang w:val="es-ES" w:eastAsia="es-ES"/>
        </w:rPr>
        <w:t>.</w:t>
      </w:r>
    </w:p>
    <w:p w:rsidR="000B1DF3" w:rsidRPr="000B1DF3" w:rsidRDefault="000B1DF3" w:rsidP="00FF2511">
      <w:pPr>
        <w:tabs>
          <w:tab w:val="left" w:pos="9497"/>
        </w:tabs>
        <w:spacing w:after="0" w:line="240" w:lineRule="auto"/>
        <w:ind w:left="-142" w:right="-142"/>
        <w:jc w:val="both"/>
        <w:rPr>
          <w:rFonts w:ascii="Arial" w:eastAsia="Times New Roman" w:hAnsi="Arial" w:cs="Arial"/>
          <w:b/>
          <w:lang w:val="es-ES" w:eastAsia="es-ES"/>
        </w:rPr>
      </w:pPr>
      <w:r w:rsidRPr="000B1DF3">
        <w:rPr>
          <w:rFonts w:ascii="Arial" w:eastAsia="Times New Roman" w:hAnsi="Arial" w:cs="Arial"/>
          <w:b/>
          <w:lang w:val="es-ES" w:eastAsia="es-ES"/>
        </w:rPr>
        <w:t xml:space="preserve"> </w:t>
      </w:r>
    </w:p>
    <w:p w:rsidR="009C7014" w:rsidRDefault="000B1DF3" w:rsidP="00FF2511">
      <w:pPr>
        <w:tabs>
          <w:tab w:val="left" w:pos="9498"/>
        </w:tabs>
        <w:spacing w:after="0" w:line="240" w:lineRule="auto"/>
        <w:ind w:left="-142" w:right="-142"/>
        <w:jc w:val="both"/>
        <w:rPr>
          <w:rFonts w:ascii="Arial" w:eastAsia="Times New Roman" w:hAnsi="Arial" w:cs="Arial"/>
          <w:lang w:val="es-ES" w:eastAsia="es-ES"/>
        </w:rPr>
      </w:pPr>
      <w:r w:rsidRPr="000B1DF3">
        <w:rPr>
          <w:rFonts w:ascii="Arial" w:eastAsia="Times New Roman" w:hAnsi="Arial" w:cs="Arial"/>
          <w:b/>
          <w:lang w:val="es-ES" w:eastAsia="es-ES"/>
        </w:rPr>
        <w:t xml:space="preserve">CUARTO. </w:t>
      </w:r>
      <w:r w:rsidR="002A7160" w:rsidRPr="000B1DF3">
        <w:rPr>
          <w:rFonts w:ascii="Arial" w:eastAsia="Times New Roman" w:hAnsi="Arial" w:cs="Arial"/>
          <w:lang w:val="es-ES" w:eastAsia="es-ES"/>
        </w:rPr>
        <w:t>Remítase copia del presente Acuerdo al Órgano Interno de Control de este Instituto.</w:t>
      </w:r>
    </w:p>
    <w:p w:rsidR="009C7014" w:rsidRDefault="009C7014" w:rsidP="00FF2511">
      <w:pPr>
        <w:tabs>
          <w:tab w:val="left" w:pos="9498"/>
        </w:tabs>
        <w:spacing w:after="0" w:line="240" w:lineRule="auto"/>
        <w:ind w:left="-142" w:right="-142"/>
        <w:jc w:val="both"/>
        <w:rPr>
          <w:rFonts w:ascii="Arial" w:eastAsia="Times New Roman" w:hAnsi="Arial" w:cs="Arial"/>
          <w:lang w:val="es-ES" w:eastAsia="es-ES"/>
        </w:rPr>
      </w:pPr>
    </w:p>
    <w:p w:rsidR="009C7014" w:rsidRDefault="009C7014" w:rsidP="00FF2511">
      <w:pPr>
        <w:tabs>
          <w:tab w:val="left" w:pos="9498"/>
        </w:tabs>
        <w:spacing w:after="0" w:line="240" w:lineRule="auto"/>
        <w:ind w:left="-142" w:right="-142"/>
        <w:jc w:val="both"/>
        <w:rPr>
          <w:rFonts w:ascii="Arial" w:eastAsia="Times New Roman" w:hAnsi="Arial" w:cs="Arial"/>
          <w:lang w:val="es-ES" w:eastAsia="es-ES"/>
        </w:rPr>
      </w:pPr>
      <w:r>
        <w:rPr>
          <w:rFonts w:ascii="Arial" w:eastAsia="Times New Roman" w:hAnsi="Arial" w:cs="Arial"/>
          <w:b/>
          <w:lang w:val="es-ES" w:eastAsia="es-ES"/>
        </w:rPr>
        <w:lastRenderedPageBreak/>
        <w:t>QUINTO</w:t>
      </w:r>
      <w:r w:rsidRPr="00105E49">
        <w:rPr>
          <w:rFonts w:ascii="Arial" w:eastAsia="Times New Roman" w:hAnsi="Arial" w:cs="Arial"/>
          <w:b/>
          <w:lang w:val="es-ES" w:eastAsia="es-ES"/>
        </w:rPr>
        <w:t>.</w:t>
      </w:r>
      <w:r>
        <w:rPr>
          <w:rFonts w:ascii="Arial" w:eastAsia="Times New Roman" w:hAnsi="Arial" w:cs="Arial"/>
          <w:b/>
          <w:lang w:val="es-ES" w:eastAsia="es-ES"/>
        </w:rPr>
        <w:t xml:space="preserve"> </w:t>
      </w:r>
      <w:r w:rsidR="002A7160" w:rsidRPr="000B1DF3">
        <w:rPr>
          <w:rFonts w:ascii="Arial" w:eastAsia="Times New Roman" w:hAnsi="Arial" w:cs="Arial"/>
          <w:lang w:val="es-ES" w:eastAsia="es-ES"/>
        </w:rPr>
        <w:t>Remítase copia del presente Acuerdo a las y los integrantes de la Junta General Ejecutiva, para su debido conocimiento y cumplimiento en el ámbito de sus</w:t>
      </w:r>
      <w:r w:rsidR="002A7160">
        <w:rPr>
          <w:rFonts w:ascii="Arial" w:eastAsia="Times New Roman" w:hAnsi="Arial" w:cs="Arial"/>
          <w:lang w:val="es-ES" w:eastAsia="es-ES"/>
        </w:rPr>
        <w:t xml:space="preserve"> respectivas atribuciones.</w:t>
      </w:r>
    </w:p>
    <w:p w:rsidR="00A32962" w:rsidRPr="009C7014" w:rsidRDefault="00A32962" w:rsidP="00FF2511">
      <w:pPr>
        <w:tabs>
          <w:tab w:val="left" w:pos="9498"/>
        </w:tabs>
        <w:spacing w:after="0" w:line="240" w:lineRule="auto"/>
        <w:ind w:left="-142" w:right="-142"/>
        <w:jc w:val="both"/>
        <w:rPr>
          <w:rFonts w:ascii="Arial" w:eastAsia="Times New Roman" w:hAnsi="Arial" w:cs="Arial"/>
          <w:b/>
          <w:lang w:val="es-ES_tradnl" w:eastAsia="es-ES"/>
        </w:rPr>
      </w:pPr>
    </w:p>
    <w:p w:rsidR="003471B8" w:rsidRPr="002A7160" w:rsidRDefault="009C7014" w:rsidP="00FF2511">
      <w:pPr>
        <w:tabs>
          <w:tab w:val="left" w:pos="9497"/>
        </w:tabs>
        <w:spacing w:after="0" w:line="240" w:lineRule="auto"/>
        <w:ind w:left="-142" w:right="-142"/>
        <w:jc w:val="both"/>
        <w:rPr>
          <w:rFonts w:ascii="Arial" w:eastAsia="Times New Roman" w:hAnsi="Arial" w:cs="Arial"/>
          <w:lang w:val="es-ES" w:eastAsia="es-ES"/>
        </w:rPr>
      </w:pPr>
      <w:r>
        <w:rPr>
          <w:rFonts w:ascii="Arial" w:eastAsia="Times New Roman" w:hAnsi="Arial" w:cs="Arial"/>
          <w:b/>
          <w:lang w:val="es-ES" w:eastAsia="es-ES"/>
        </w:rPr>
        <w:t>SEX</w:t>
      </w:r>
      <w:r w:rsidR="000B1DF3" w:rsidRPr="000B1DF3">
        <w:rPr>
          <w:rFonts w:ascii="Arial" w:eastAsia="Times New Roman" w:hAnsi="Arial" w:cs="Arial"/>
          <w:b/>
          <w:lang w:val="es-ES" w:eastAsia="es-ES"/>
        </w:rPr>
        <w:t xml:space="preserve">TO. </w:t>
      </w:r>
      <w:r w:rsidR="002A7160" w:rsidRPr="000B1DF3">
        <w:rPr>
          <w:rFonts w:ascii="Arial" w:eastAsia="Times New Roman" w:hAnsi="Arial" w:cs="Arial"/>
          <w:lang w:val="es-ES" w:eastAsia="es-ES"/>
        </w:rPr>
        <w:t xml:space="preserve">Publíquese el presente Acuerdo en los Estrados del Instituto y en el portal institucional de internet </w:t>
      </w:r>
      <w:r w:rsidR="002A7160" w:rsidRPr="000B1DF3">
        <w:rPr>
          <w:rFonts w:ascii="Arial" w:eastAsia="Times New Roman" w:hAnsi="Arial" w:cs="Arial"/>
          <w:i/>
          <w:lang w:val="es-ES" w:eastAsia="es-ES"/>
        </w:rPr>
        <w:t>www.iepac.mx</w:t>
      </w:r>
      <w:r w:rsidR="002A7160" w:rsidRPr="000B1DF3">
        <w:rPr>
          <w:rFonts w:ascii="Arial" w:eastAsia="Times New Roman" w:hAnsi="Arial" w:cs="Arial"/>
          <w:lang w:val="es-ES" w:eastAsia="es-ES"/>
        </w:rPr>
        <w:t>, para su difusión.</w:t>
      </w:r>
    </w:p>
    <w:p w:rsidR="00A32962" w:rsidRDefault="00A32962" w:rsidP="00FF2511">
      <w:pPr>
        <w:tabs>
          <w:tab w:val="left" w:pos="9356"/>
        </w:tabs>
        <w:spacing w:after="0" w:line="240" w:lineRule="auto"/>
        <w:ind w:left="-142" w:right="-142" w:firstLine="1134"/>
        <w:jc w:val="both"/>
        <w:rPr>
          <w:rFonts w:ascii="Arial" w:eastAsia="Times New Roman" w:hAnsi="Arial" w:cs="Arial"/>
          <w:bCs/>
          <w:lang w:val="es-ES" w:eastAsia="es-ES"/>
        </w:rPr>
      </w:pPr>
    </w:p>
    <w:p w:rsidR="005874D2" w:rsidRDefault="005874D2" w:rsidP="00FF2511">
      <w:pPr>
        <w:tabs>
          <w:tab w:val="left" w:pos="9356"/>
        </w:tabs>
        <w:spacing w:after="0" w:line="240" w:lineRule="auto"/>
        <w:ind w:left="-142" w:right="-142" w:firstLine="1134"/>
        <w:jc w:val="both"/>
        <w:rPr>
          <w:rFonts w:ascii="Arial" w:eastAsia="Times New Roman" w:hAnsi="Arial" w:cs="Arial"/>
          <w:bCs/>
          <w:lang w:eastAsia="es-ES"/>
        </w:rPr>
      </w:pPr>
      <w:r w:rsidRPr="00105E49">
        <w:rPr>
          <w:rFonts w:ascii="Arial" w:eastAsia="Times New Roman" w:hAnsi="Arial" w:cs="Arial"/>
          <w:bCs/>
          <w:lang w:val="es-ES" w:eastAsia="es-ES"/>
        </w:rPr>
        <w:t>Este Acuerdo fue</w:t>
      </w:r>
      <w:r w:rsidR="003F4616">
        <w:rPr>
          <w:rFonts w:ascii="Arial" w:eastAsia="Times New Roman" w:hAnsi="Arial" w:cs="Arial"/>
          <w:bCs/>
          <w:lang w:val="es-ES" w:eastAsia="es-ES"/>
        </w:rPr>
        <w:t xml:space="preserve"> </w:t>
      </w:r>
      <w:r w:rsidR="00FF2511">
        <w:rPr>
          <w:rFonts w:ascii="Arial" w:eastAsia="Times New Roman" w:hAnsi="Arial" w:cs="Arial"/>
          <w:bCs/>
          <w:lang w:val="es-ES" w:eastAsia="es-ES"/>
        </w:rPr>
        <w:t xml:space="preserve">aprobado </w:t>
      </w:r>
      <w:r w:rsidRPr="00105E49">
        <w:rPr>
          <w:rFonts w:ascii="Arial" w:eastAsia="Times New Roman" w:hAnsi="Arial" w:cs="Arial"/>
          <w:bCs/>
          <w:lang w:val="es-ES" w:eastAsia="es-ES"/>
        </w:rPr>
        <w:t xml:space="preserve">en Sesión </w:t>
      </w:r>
      <w:r w:rsidR="002A2C5B">
        <w:rPr>
          <w:rFonts w:ascii="Arial" w:eastAsia="Times New Roman" w:hAnsi="Arial" w:cs="Arial"/>
          <w:bCs/>
          <w:lang w:val="es-ES" w:eastAsia="es-ES"/>
        </w:rPr>
        <w:t xml:space="preserve">Extraordinaria </w:t>
      </w:r>
      <w:r w:rsidRPr="00105E49">
        <w:rPr>
          <w:rFonts w:ascii="Arial" w:eastAsia="Times New Roman" w:hAnsi="Arial" w:cs="Arial"/>
          <w:bCs/>
          <w:lang w:val="es-ES" w:eastAsia="es-ES"/>
        </w:rPr>
        <w:t xml:space="preserve"> del Consejo General celebrada el día </w:t>
      </w:r>
      <w:r w:rsidR="00FF2511">
        <w:rPr>
          <w:rFonts w:ascii="Arial" w:eastAsia="Times New Roman" w:hAnsi="Arial" w:cs="Arial"/>
          <w:bCs/>
          <w:lang w:val="es-ES" w:eastAsia="es-ES"/>
        </w:rPr>
        <w:t>dieciocho</w:t>
      </w:r>
      <w:r w:rsidR="003F4616">
        <w:rPr>
          <w:rFonts w:ascii="Arial" w:eastAsia="Times New Roman" w:hAnsi="Arial" w:cs="Arial"/>
          <w:bCs/>
          <w:lang w:val="es-ES" w:eastAsia="es-ES"/>
        </w:rPr>
        <w:t xml:space="preserve"> de </w:t>
      </w:r>
      <w:r w:rsidR="00DB780D">
        <w:rPr>
          <w:rFonts w:ascii="Arial" w:eastAsia="Times New Roman" w:hAnsi="Arial" w:cs="Arial"/>
          <w:bCs/>
          <w:lang w:val="es-ES" w:eastAsia="es-ES"/>
        </w:rPr>
        <w:t>febrero</w:t>
      </w:r>
      <w:r w:rsidRPr="00105E49">
        <w:rPr>
          <w:rFonts w:ascii="Arial" w:eastAsia="Times New Roman" w:hAnsi="Arial" w:cs="Arial"/>
          <w:bCs/>
          <w:lang w:val="es-ES" w:eastAsia="es-ES"/>
        </w:rPr>
        <w:t xml:space="preserve"> de dos mil </w:t>
      </w:r>
      <w:r w:rsidR="00DB780D">
        <w:rPr>
          <w:rFonts w:ascii="Arial" w:eastAsia="Times New Roman" w:hAnsi="Arial" w:cs="Arial"/>
          <w:bCs/>
          <w:lang w:val="es-ES" w:eastAsia="es-ES"/>
        </w:rPr>
        <w:t>veinte</w:t>
      </w:r>
      <w:r w:rsidRPr="00105E49">
        <w:rPr>
          <w:rFonts w:ascii="Arial" w:eastAsia="Times New Roman" w:hAnsi="Arial" w:cs="Arial"/>
          <w:bCs/>
          <w:lang w:val="es-ES" w:eastAsia="es-ES"/>
        </w:rPr>
        <w:t xml:space="preserve">, </w:t>
      </w:r>
      <w:r w:rsidRPr="00105E49">
        <w:rPr>
          <w:rFonts w:ascii="Arial" w:eastAsia="Times New Roman" w:hAnsi="Arial" w:cs="Arial"/>
          <w:bCs/>
          <w:lang w:eastAsia="es-ES"/>
        </w:rPr>
        <w:t xml:space="preserve">por </w:t>
      </w:r>
      <w:r w:rsidR="00FF2511">
        <w:rPr>
          <w:rFonts w:ascii="Arial" w:eastAsia="Times New Roman" w:hAnsi="Arial" w:cs="Arial"/>
          <w:bCs/>
          <w:lang w:eastAsia="es-ES"/>
        </w:rPr>
        <w:t>unanimidad</w:t>
      </w:r>
      <w:r>
        <w:rPr>
          <w:rFonts w:ascii="Arial" w:eastAsia="Times New Roman" w:hAnsi="Arial" w:cs="Arial"/>
          <w:bCs/>
          <w:lang w:eastAsia="es-ES"/>
        </w:rPr>
        <w:t xml:space="preserve"> </w:t>
      </w:r>
      <w:r w:rsidRPr="00105E49">
        <w:rPr>
          <w:rFonts w:ascii="Arial" w:eastAsia="Times New Roman" w:hAnsi="Arial" w:cs="Arial"/>
          <w:bCs/>
          <w:lang w:eastAsia="es-ES"/>
        </w:rPr>
        <w:t xml:space="preserve">de votos de los C.C. Consejeros y las Consejeras Electorales, Licenciado José Antonio Gabriel Martínez Magaña, Maestro Antonio Ignacio Matute González, Doctor Jorge Miguel Valladares Sánchez, Maestra Delta Alejandra Pacheco Puente, </w:t>
      </w:r>
      <w:r>
        <w:rPr>
          <w:rFonts w:ascii="Arial" w:eastAsia="Times New Roman" w:hAnsi="Arial" w:cs="Arial"/>
          <w:bCs/>
          <w:lang w:eastAsia="es-ES"/>
        </w:rPr>
        <w:t xml:space="preserve">Maestra </w:t>
      </w:r>
      <w:r w:rsidRPr="00105E49">
        <w:rPr>
          <w:rFonts w:ascii="Arial" w:eastAsia="Times New Roman" w:hAnsi="Arial" w:cs="Arial"/>
          <w:bCs/>
          <w:lang w:eastAsia="es-ES"/>
        </w:rPr>
        <w:t>María del Mar Trejo Pérez, Licenciado Jorge Antonio Vallejo Buenfil y la Consejera Presidente, Maestra María de Lourdes Rosas Moya.</w:t>
      </w:r>
    </w:p>
    <w:p w:rsidR="00FF2511" w:rsidRDefault="00FF2511" w:rsidP="00FF2511">
      <w:pPr>
        <w:tabs>
          <w:tab w:val="left" w:pos="9356"/>
        </w:tabs>
        <w:spacing w:after="0" w:line="240" w:lineRule="auto"/>
        <w:ind w:left="-142" w:right="-142" w:firstLine="1134"/>
        <w:jc w:val="both"/>
        <w:rPr>
          <w:rFonts w:ascii="Arial" w:eastAsia="Times New Roman" w:hAnsi="Arial" w:cs="Arial"/>
          <w:bCs/>
          <w:lang w:eastAsia="es-ES"/>
        </w:rPr>
      </w:pPr>
    </w:p>
    <w:p w:rsidR="00673E54" w:rsidRDefault="00673E54" w:rsidP="00FF2511">
      <w:pPr>
        <w:tabs>
          <w:tab w:val="left" w:pos="9356"/>
        </w:tabs>
        <w:spacing w:after="0" w:line="240" w:lineRule="auto"/>
        <w:ind w:left="-142" w:right="-142" w:firstLine="1134"/>
        <w:jc w:val="both"/>
        <w:rPr>
          <w:rFonts w:ascii="Arial" w:eastAsia="Times New Roman" w:hAnsi="Arial" w:cs="Arial"/>
          <w:bCs/>
          <w:lang w:eastAsia="es-ES"/>
        </w:rPr>
      </w:pPr>
    </w:p>
    <w:tbl>
      <w:tblPr>
        <w:tblW w:w="10657" w:type="dxa"/>
        <w:jc w:val="center"/>
        <w:tblCellSpacing w:w="0" w:type="dxa"/>
        <w:tblCellMar>
          <w:left w:w="0" w:type="dxa"/>
          <w:right w:w="0" w:type="dxa"/>
        </w:tblCellMar>
        <w:tblLook w:val="0000" w:firstRow="0" w:lastRow="0" w:firstColumn="0" w:lastColumn="0" w:noHBand="0" w:noVBand="0"/>
      </w:tblPr>
      <w:tblGrid>
        <w:gridCol w:w="5387"/>
        <w:gridCol w:w="5270"/>
      </w:tblGrid>
      <w:tr w:rsidR="00460EF4" w:rsidRPr="00460EF4" w:rsidTr="002148AF">
        <w:trPr>
          <w:trHeight w:val="349"/>
          <w:tblCellSpacing w:w="0" w:type="dxa"/>
          <w:jc w:val="center"/>
        </w:trPr>
        <w:tc>
          <w:tcPr>
            <w:tcW w:w="5387" w:type="dxa"/>
          </w:tcPr>
          <w:p w:rsidR="00460EF4" w:rsidRPr="00460EF4" w:rsidRDefault="00460EF4" w:rsidP="00FF2511">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FF2511">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FF2511">
            <w:pPr>
              <w:spacing w:after="0" w:line="240" w:lineRule="auto"/>
              <w:ind w:left="-142" w:right="-142"/>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MTRA. MARÍA DE LOURDES ROSAS MOYA</w:t>
            </w:r>
          </w:p>
          <w:p w:rsidR="00460EF4" w:rsidRPr="00460EF4" w:rsidRDefault="00460EF4" w:rsidP="00FF2511">
            <w:pPr>
              <w:spacing w:after="0" w:line="240" w:lineRule="auto"/>
              <w:ind w:left="-142" w:right="-142"/>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CONSEJERA PRESIDENTE</w:t>
            </w:r>
          </w:p>
        </w:tc>
        <w:tc>
          <w:tcPr>
            <w:tcW w:w="5270" w:type="dxa"/>
          </w:tcPr>
          <w:p w:rsidR="00460EF4" w:rsidRPr="00460EF4" w:rsidRDefault="00460EF4" w:rsidP="00FF2511">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FF2511">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FF2511">
            <w:pPr>
              <w:spacing w:after="0" w:line="240" w:lineRule="auto"/>
              <w:ind w:left="-142" w:right="-142"/>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MTRO. HIDALGO ARMANDO VICTORIA MALDONADO</w:t>
            </w:r>
            <w:r w:rsidRPr="00460EF4">
              <w:rPr>
                <w:rFonts w:ascii="Arial" w:eastAsia="Times New Roman" w:hAnsi="Arial" w:cs="Arial"/>
                <w:b/>
                <w:bCs/>
                <w:sz w:val="18"/>
                <w:szCs w:val="18"/>
                <w:lang w:val="es-ES" w:eastAsia="es-ES"/>
              </w:rPr>
              <w:br/>
              <w:t xml:space="preserve">SECRETARIO EJECUTIVO </w:t>
            </w:r>
          </w:p>
        </w:tc>
      </w:tr>
    </w:tbl>
    <w:p w:rsidR="00554BCC" w:rsidRPr="006939E7" w:rsidRDefault="00554BCC" w:rsidP="00FF2511">
      <w:pPr>
        <w:spacing w:after="0" w:line="240" w:lineRule="auto"/>
        <w:jc w:val="both"/>
        <w:rPr>
          <w:rFonts w:ascii="Arial" w:hAnsi="Arial" w:cs="Arial"/>
          <w:noProof/>
        </w:rPr>
      </w:pPr>
    </w:p>
    <w:sectPr w:rsidR="00554BCC" w:rsidRPr="006939E7" w:rsidSect="00FF2511">
      <w:headerReference w:type="even" r:id="rId8"/>
      <w:headerReference w:type="default" r:id="rId9"/>
      <w:footerReference w:type="even" r:id="rId10"/>
      <w:footerReference w:type="default" r:id="rId11"/>
      <w:headerReference w:type="first" r:id="rId12"/>
      <w:footerReference w:type="first" r:id="rId13"/>
      <w:pgSz w:w="12240" w:h="15840"/>
      <w:pgMar w:top="1134"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86" w:rsidRDefault="005B7486" w:rsidP="00973DE3">
      <w:pPr>
        <w:spacing w:after="0" w:line="240" w:lineRule="auto"/>
      </w:pPr>
      <w:r>
        <w:separator/>
      </w:r>
    </w:p>
  </w:endnote>
  <w:endnote w:type="continuationSeparator" w:id="0">
    <w:p w:rsidR="005B7486" w:rsidRDefault="005B7486" w:rsidP="0097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6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6B" w:rsidRDefault="00586A6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347646"/>
      <w:docPartObj>
        <w:docPartGallery w:val="Page Numbers (Bottom of Page)"/>
        <w:docPartUnique/>
      </w:docPartObj>
    </w:sdtPr>
    <w:sdtEndPr/>
    <w:sdtContent>
      <w:p w:rsidR="002148AF" w:rsidRDefault="002148AF">
        <w:pPr>
          <w:pStyle w:val="Piedepgina"/>
          <w:jc w:val="right"/>
        </w:pPr>
        <w:r>
          <w:fldChar w:fldCharType="begin"/>
        </w:r>
        <w:r>
          <w:instrText>PAGE   \* MERGEFORMAT</w:instrText>
        </w:r>
        <w:r>
          <w:fldChar w:fldCharType="separate"/>
        </w:r>
        <w:r w:rsidR="009B3724" w:rsidRPr="009B3724">
          <w:rPr>
            <w:noProof/>
            <w:lang w:val="es-ES"/>
          </w:rPr>
          <w:t>7</w:t>
        </w:r>
        <w:r>
          <w:fldChar w:fldCharType="end"/>
        </w:r>
      </w:p>
    </w:sdtContent>
  </w:sdt>
  <w:p w:rsidR="002148AF" w:rsidRDefault="002148A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6B" w:rsidRDefault="00586A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86" w:rsidRDefault="005B7486" w:rsidP="00973DE3">
      <w:pPr>
        <w:spacing w:after="0" w:line="240" w:lineRule="auto"/>
      </w:pPr>
      <w:r>
        <w:separator/>
      </w:r>
    </w:p>
  </w:footnote>
  <w:footnote w:type="continuationSeparator" w:id="0">
    <w:p w:rsidR="005B7486" w:rsidRDefault="005B7486" w:rsidP="0097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6B" w:rsidRDefault="00586A6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6B" w:rsidRDefault="00586A6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6B" w:rsidRDefault="00586A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4353D0CC"/>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7"/>
    <w:multiLevelType w:val="hybridMultilevel"/>
    <w:tmpl w:val="0B03E0C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8"/>
    <w:multiLevelType w:val="hybridMultilevel"/>
    <w:tmpl w:val="189A769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9"/>
    <w:multiLevelType w:val="hybridMultilevel"/>
    <w:tmpl w:val="54E49EB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A"/>
    <w:multiLevelType w:val="hybridMultilevel"/>
    <w:tmpl w:val="71F3245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B"/>
    <w:multiLevelType w:val="hybridMultilevel"/>
    <w:tmpl w:val="2CA8861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C"/>
    <w:multiLevelType w:val="hybridMultilevel"/>
    <w:tmpl w:val="0836C40E"/>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5D625C4"/>
    <w:multiLevelType w:val="hybridMultilevel"/>
    <w:tmpl w:val="30686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CD7925"/>
    <w:multiLevelType w:val="hybridMultilevel"/>
    <w:tmpl w:val="ED0A376C"/>
    <w:lvl w:ilvl="0" w:tplc="080A0003">
      <w:start w:val="1"/>
      <w:numFmt w:val="bullet"/>
      <w:lvlText w:val="o"/>
      <w:lvlJc w:val="left"/>
      <w:pPr>
        <w:ind w:left="1485" w:hanging="360"/>
      </w:pPr>
      <w:rPr>
        <w:rFonts w:ascii="Courier New" w:hAnsi="Courier New" w:cs="Courier New"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9" w15:restartNumberingAfterBreak="0">
    <w:nsid w:val="268B4B92"/>
    <w:multiLevelType w:val="hybridMultilevel"/>
    <w:tmpl w:val="DE10BAF2"/>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7E4163A"/>
    <w:multiLevelType w:val="hybridMultilevel"/>
    <w:tmpl w:val="474C937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C43C5"/>
    <w:multiLevelType w:val="hybridMultilevel"/>
    <w:tmpl w:val="041AD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EB53E8"/>
    <w:multiLevelType w:val="hybridMultilevel"/>
    <w:tmpl w:val="BB1EE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5C2451"/>
    <w:multiLevelType w:val="hybridMultilevel"/>
    <w:tmpl w:val="FC3AEC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2871F0"/>
    <w:multiLevelType w:val="hybridMultilevel"/>
    <w:tmpl w:val="A4FE441E"/>
    <w:lvl w:ilvl="0" w:tplc="5BD45926">
      <w:start w:val="1"/>
      <w:numFmt w:val="bullet"/>
      <w:lvlText w:val=""/>
      <w:lvlJc w:val="left"/>
      <w:pPr>
        <w:ind w:left="720" w:hanging="360"/>
      </w:pPr>
      <w:rPr>
        <w:rFonts w:ascii="Symbol" w:hAnsi="Symbol" w:hint="default"/>
        <w:caps w:val="0"/>
        <w:strike w:val="0"/>
        <w:dstrike w:val="0"/>
        <w:color w:val="7B7B7B" w:themeColor="accent3" w:themeShade="BF"/>
        <w:spacing w:val="0"/>
        <w:w w:val="100"/>
        <w:kern w:val="0"/>
        <w:position w:val="-2"/>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7D0949"/>
    <w:multiLevelType w:val="hybridMultilevel"/>
    <w:tmpl w:val="8C32E434"/>
    <w:lvl w:ilvl="0" w:tplc="80F6E29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1B33BC"/>
    <w:multiLevelType w:val="hybridMultilevel"/>
    <w:tmpl w:val="BBE84A20"/>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4B3C7EFE"/>
    <w:multiLevelType w:val="hybridMultilevel"/>
    <w:tmpl w:val="DF462862"/>
    <w:lvl w:ilvl="0" w:tplc="270A2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285665"/>
    <w:multiLevelType w:val="hybridMultilevel"/>
    <w:tmpl w:val="51A48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2A0C57"/>
    <w:multiLevelType w:val="hybridMultilevel"/>
    <w:tmpl w:val="40C425C6"/>
    <w:lvl w:ilvl="0" w:tplc="5BD45926">
      <w:start w:val="1"/>
      <w:numFmt w:val="bullet"/>
      <w:lvlText w:val=""/>
      <w:lvlJc w:val="left"/>
      <w:pPr>
        <w:ind w:left="720" w:hanging="360"/>
      </w:pPr>
      <w:rPr>
        <w:rFonts w:ascii="Symbol" w:hAnsi="Symbol" w:hint="default"/>
        <w:caps w:val="0"/>
        <w:strike w:val="0"/>
        <w:dstrike w:val="0"/>
        <w:color w:val="7B7B7B" w:themeColor="accent3" w:themeShade="BF"/>
        <w:spacing w:val="0"/>
        <w:w w:val="100"/>
        <w:kern w:val="0"/>
        <w:position w:val="-2"/>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6D0ED4"/>
    <w:multiLevelType w:val="hybridMultilevel"/>
    <w:tmpl w:val="21643B3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1" w15:restartNumberingAfterBreak="0">
    <w:nsid w:val="67324380"/>
    <w:multiLevelType w:val="hybridMultilevel"/>
    <w:tmpl w:val="EBBC1FC2"/>
    <w:lvl w:ilvl="0" w:tplc="0D281D2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6E5D42B2"/>
    <w:multiLevelType w:val="hybridMultilevel"/>
    <w:tmpl w:val="F6BE6BC0"/>
    <w:lvl w:ilvl="0" w:tplc="080A0005">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23" w15:restartNumberingAfterBreak="0">
    <w:nsid w:val="7A4165DD"/>
    <w:multiLevelType w:val="hybridMultilevel"/>
    <w:tmpl w:val="3A0C40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4"/>
  </w:num>
  <w:num w:numId="3">
    <w:abstractNumId w:val="19"/>
  </w:num>
  <w:num w:numId="4">
    <w:abstractNumId w:val="16"/>
  </w:num>
  <w:num w:numId="5">
    <w:abstractNumId w:val="9"/>
  </w:num>
  <w:num w:numId="6">
    <w:abstractNumId w:val="22"/>
  </w:num>
  <w:num w:numId="7">
    <w:abstractNumId w:val="13"/>
  </w:num>
  <w:num w:numId="8">
    <w:abstractNumId w:val="17"/>
  </w:num>
  <w:num w:numId="9">
    <w:abstractNumId w:val="18"/>
  </w:num>
  <w:num w:numId="10">
    <w:abstractNumId w:val="15"/>
  </w:num>
  <w:num w:numId="11">
    <w:abstractNumId w:val="21"/>
  </w:num>
  <w:num w:numId="12">
    <w:abstractNumId w:val="23"/>
  </w:num>
  <w:num w:numId="13">
    <w:abstractNumId w:val="12"/>
  </w:num>
  <w:num w:numId="14">
    <w:abstractNumId w:val="7"/>
  </w:num>
  <w:num w:numId="15">
    <w:abstractNumId w:val="10"/>
  </w:num>
  <w:num w:numId="16">
    <w:abstractNumId w:val="11"/>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F3"/>
    <w:rsid w:val="00000C4F"/>
    <w:rsid w:val="00006A14"/>
    <w:rsid w:val="00006D05"/>
    <w:rsid w:val="00011A52"/>
    <w:rsid w:val="000125A9"/>
    <w:rsid w:val="0001552A"/>
    <w:rsid w:val="00016FFF"/>
    <w:rsid w:val="00020372"/>
    <w:rsid w:val="00021A0D"/>
    <w:rsid w:val="00024922"/>
    <w:rsid w:val="00026F30"/>
    <w:rsid w:val="00031B3D"/>
    <w:rsid w:val="000447FA"/>
    <w:rsid w:val="0004699C"/>
    <w:rsid w:val="00047320"/>
    <w:rsid w:val="00056362"/>
    <w:rsid w:val="00066D8A"/>
    <w:rsid w:val="000726A0"/>
    <w:rsid w:val="00074BE1"/>
    <w:rsid w:val="00074E4A"/>
    <w:rsid w:val="000769E3"/>
    <w:rsid w:val="00082ECF"/>
    <w:rsid w:val="000912F6"/>
    <w:rsid w:val="000A2618"/>
    <w:rsid w:val="000A67FF"/>
    <w:rsid w:val="000A75E7"/>
    <w:rsid w:val="000B0F1C"/>
    <w:rsid w:val="000B1DF3"/>
    <w:rsid w:val="000C7146"/>
    <w:rsid w:val="000D074C"/>
    <w:rsid w:val="000D3042"/>
    <w:rsid w:val="000D5579"/>
    <w:rsid w:val="000D638F"/>
    <w:rsid w:val="000E0401"/>
    <w:rsid w:val="000F1AC0"/>
    <w:rsid w:val="000F1D9A"/>
    <w:rsid w:val="000F783E"/>
    <w:rsid w:val="001007BA"/>
    <w:rsid w:val="00103FCC"/>
    <w:rsid w:val="00105E49"/>
    <w:rsid w:val="00107B20"/>
    <w:rsid w:val="001170F5"/>
    <w:rsid w:val="0012514C"/>
    <w:rsid w:val="001265EF"/>
    <w:rsid w:val="00130127"/>
    <w:rsid w:val="00132A67"/>
    <w:rsid w:val="001341F3"/>
    <w:rsid w:val="0013618E"/>
    <w:rsid w:val="00142472"/>
    <w:rsid w:val="001464F2"/>
    <w:rsid w:val="00153966"/>
    <w:rsid w:val="00154893"/>
    <w:rsid w:val="00165ECE"/>
    <w:rsid w:val="00167960"/>
    <w:rsid w:val="00177057"/>
    <w:rsid w:val="0018062D"/>
    <w:rsid w:val="001826EF"/>
    <w:rsid w:val="00192C48"/>
    <w:rsid w:val="0019426A"/>
    <w:rsid w:val="001A020C"/>
    <w:rsid w:val="001A246C"/>
    <w:rsid w:val="001A283D"/>
    <w:rsid w:val="001B137B"/>
    <w:rsid w:val="001B29AF"/>
    <w:rsid w:val="001B2B71"/>
    <w:rsid w:val="001C084C"/>
    <w:rsid w:val="001C155A"/>
    <w:rsid w:val="001C464C"/>
    <w:rsid w:val="001C471F"/>
    <w:rsid w:val="001C6EC6"/>
    <w:rsid w:val="001D4A90"/>
    <w:rsid w:val="001D6AC7"/>
    <w:rsid w:val="001E1049"/>
    <w:rsid w:val="001E2795"/>
    <w:rsid w:val="001E4A9E"/>
    <w:rsid w:val="001E7D3B"/>
    <w:rsid w:val="001F1654"/>
    <w:rsid w:val="001F1770"/>
    <w:rsid w:val="001F538C"/>
    <w:rsid w:val="001F69DD"/>
    <w:rsid w:val="001F745C"/>
    <w:rsid w:val="00203A38"/>
    <w:rsid w:val="00205E5B"/>
    <w:rsid w:val="00210AD1"/>
    <w:rsid w:val="00210CD2"/>
    <w:rsid w:val="00214178"/>
    <w:rsid w:val="002148AF"/>
    <w:rsid w:val="0022022D"/>
    <w:rsid w:val="002232C8"/>
    <w:rsid w:val="00230127"/>
    <w:rsid w:val="00232C6C"/>
    <w:rsid w:val="0023734C"/>
    <w:rsid w:val="00237E81"/>
    <w:rsid w:val="00241446"/>
    <w:rsid w:val="00255093"/>
    <w:rsid w:val="00260656"/>
    <w:rsid w:val="00262071"/>
    <w:rsid w:val="00265510"/>
    <w:rsid w:val="00266E73"/>
    <w:rsid w:val="00273CA5"/>
    <w:rsid w:val="0027477C"/>
    <w:rsid w:val="0027755A"/>
    <w:rsid w:val="00280870"/>
    <w:rsid w:val="00287C26"/>
    <w:rsid w:val="00292ACF"/>
    <w:rsid w:val="00294CAB"/>
    <w:rsid w:val="00297BA6"/>
    <w:rsid w:val="002A20E8"/>
    <w:rsid w:val="002A285B"/>
    <w:rsid w:val="002A2C5B"/>
    <w:rsid w:val="002A68AC"/>
    <w:rsid w:val="002A7160"/>
    <w:rsid w:val="002B0C46"/>
    <w:rsid w:val="002B61CC"/>
    <w:rsid w:val="002C0068"/>
    <w:rsid w:val="002C1773"/>
    <w:rsid w:val="002C2B14"/>
    <w:rsid w:val="002C5C59"/>
    <w:rsid w:val="002D0501"/>
    <w:rsid w:val="002D2C01"/>
    <w:rsid w:val="002D34CF"/>
    <w:rsid w:val="002D5812"/>
    <w:rsid w:val="002E137E"/>
    <w:rsid w:val="002E19D3"/>
    <w:rsid w:val="002E4655"/>
    <w:rsid w:val="002E5634"/>
    <w:rsid w:val="002E56AA"/>
    <w:rsid w:val="002E5D98"/>
    <w:rsid w:val="002E6376"/>
    <w:rsid w:val="002E6D64"/>
    <w:rsid w:val="0030011A"/>
    <w:rsid w:val="003006FF"/>
    <w:rsid w:val="00310479"/>
    <w:rsid w:val="00312033"/>
    <w:rsid w:val="00313172"/>
    <w:rsid w:val="00317A1D"/>
    <w:rsid w:val="00317E60"/>
    <w:rsid w:val="0032089E"/>
    <w:rsid w:val="00323162"/>
    <w:rsid w:val="00324AF1"/>
    <w:rsid w:val="00331113"/>
    <w:rsid w:val="00333E29"/>
    <w:rsid w:val="00333E5B"/>
    <w:rsid w:val="00334D3E"/>
    <w:rsid w:val="00335139"/>
    <w:rsid w:val="0033675B"/>
    <w:rsid w:val="00336AF9"/>
    <w:rsid w:val="0034204D"/>
    <w:rsid w:val="003469C1"/>
    <w:rsid w:val="00346FDF"/>
    <w:rsid w:val="003471B8"/>
    <w:rsid w:val="00353A55"/>
    <w:rsid w:val="00356E9E"/>
    <w:rsid w:val="00357224"/>
    <w:rsid w:val="003627C2"/>
    <w:rsid w:val="00364B3B"/>
    <w:rsid w:val="003736B0"/>
    <w:rsid w:val="00376779"/>
    <w:rsid w:val="00382D5D"/>
    <w:rsid w:val="00384097"/>
    <w:rsid w:val="003861DC"/>
    <w:rsid w:val="00393266"/>
    <w:rsid w:val="0039351A"/>
    <w:rsid w:val="003A14CF"/>
    <w:rsid w:val="003A1F11"/>
    <w:rsid w:val="003B6FFD"/>
    <w:rsid w:val="003D178A"/>
    <w:rsid w:val="003D5C10"/>
    <w:rsid w:val="003D7F8B"/>
    <w:rsid w:val="003E39C6"/>
    <w:rsid w:val="003F05CE"/>
    <w:rsid w:val="003F4616"/>
    <w:rsid w:val="004031E3"/>
    <w:rsid w:val="00404D91"/>
    <w:rsid w:val="004072D8"/>
    <w:rsid w:val="004101D2"/>
    <w:rsid w:val="004230EF"/>
    <w:rsid w:val="004233B2"/>
    <w:rsid w:val="00424D40"/>
    <w:rsid w:val="00424E3A"/>
    <w:rsid w:val="004253A3"/>
    <w:rsid w:val="0043134D"/>
    <w:rsid w:val="00445B2D"/>
    <w:rsid w:val="0044713A"/>
    <w:rsid w:val="004521CF"/>
    <w:rsid w:val="004522D0"/>
    <w:rsid w:val="004525F6"/>
    <w:rsid w:val="0045703B"/>
    <w:rsid w:val="00460EF4"/>
    <w:rsid w:val="00461464"/>
    <w:rsid w:val="0046488F"/>
    <w:rsid w:val="0046716C"/>
    <w:rsid w:val="0047764A"/>
    <w:rsid w:val="00480901"/>
    <w:rsid w:val="00483278"/>
    <w:rsid w:val="004863DF"/>
    <w:rsid w:val="004920F4"/>
    <w:rsid w:val="004923F0"/>
    <w:rsid w:val="004945BF"/>
    <w:rsid w:val="0049629C"/>
    <w:rsid w:val="004968DC"/>
    <w:rsid w:val="00496D2E"/>
    <w:rsid w:val="004A2B06"/>
    <w:rsid w:val="004A3B3F"/>
    <w:rsid w:val="004A587D"/>
    <w:rsid w:val="004A622F"/>
    <w:rsid w:val="004A6289"/>
    <w:rsid w:val="004B196C"/>
    <w:rsid w:val="004B206C"/>
    <w:rsid w:val="004B239D"/>
    <w:rsid w:val="004B2D55"/>
    <w:rsid w:val="004B3131"/>
    <w:rsid w:val="004C4FB7"/>
    <w:rsid w:val="004D029F"/>
    <w:rsid w:val="004D1B1B"/>
    <w:rsid w:val="004D26B5"/>
    <w:rsid w:val="004D2F28"/>
    <w:rsid w:val="004D42E1"/>
    <w:rsid w:val="004F2C95"/>
    <w:rsid w:val="0050206F"/>
    <w:rsid w:val="00505585"/>
    <w:rsid w:val="005069B1"/>
    <w:rsid w:val="00510E68"/>
    <w:rsid w:val="00513817"/>
    <w:rsid w:val="00513F0F"/>
    <w:rsid w:val="00515468"/>
    <w:rsid w:val="0051794E"/>
    <w:rsid w:val="00520A0D"/>
    <w:rsid w:val="005312C4"/>
    <w:rsid w:val="00531AB1"/>
    <w:rsid w:val="00531C79"/>
    <w:rsid w:val="00534CF1"/>
    <w:rsid w:val="0053516A"/>
    <w:rsid w:val="00540DEB"/>
    <w:rsid w:val="0054361A"/>
    <w:rsid w:val="005476D8"/>
    <w:rsid w:val="00553940"/>
    <w:rsid w:val="005544A5"/>
    <w:rsid w:val="00554BCC"/>
    <w:rsid w:val="00562260"/>
    <w:rsid w:val="00565601"/>
    <w:rsid w:val="0056611F"/>
    <w:rsid w:val="00570545"/>
    <w:rsid w:val="00573D8F"/>
    <w:rsid w:val="005840DE"/>
    <w:rsid w:val="00585FDF"/>
    <w:rsid w:val="00586A6B"/>
    <w:rsid w:val="005874D2"/>
    <w:rsid w:val="005912EA"/>
    <w:rsid w:val="00591A4B"/>
    <w:rsid w:val="005936B0"/>
    <w:rsid w:val="0059722A"/>
    <w:rsid w:val="005A26B1"/>
    <w:rsid w:val="005B4B3A"/>
    <w:rsid w:val="005B7486"/>
    <w:rsid w:val="005C5EFD"/>
    <w:rsid w:val="005C7DA4"/>
    <w:rsid w:val="005D1CA4"/>
    <w:rsid w:val="005E4F65"/>
    <w:rsid w:val="005E54FF"/>
    <w:rsid w:val="005E6AD5"/>
    <w:rsid w:val="005F2868"/>
    <w:rsid w:val="005F6DEC"/>
    <w:rsid w:val="0060047C"/>
    <w:rsid w:val="00606880"/>
    <w:rsid w:val="00610E15"/>
    <w:rsid w:val="00613122"/>
    <w:rsid w:val="006133EE"/>
    <w:rsid w:val="00621DA0"/>
    <w:rsid w:val="00631B12"/>
    <w:rsid w:val="00633753"/>
    <w:rsid w:val="00640B4D"/>
    <w:rsid w:val="00640D36"/>
    <w:rsid w:val="00641579"/>
    <w:rsid w:val="00641617"/>
    <w:rsid w:val="00641B14"/>
    <w:rsid w:val="006426A6"/>
    <w:rsid w:val="00650565"/>
    <w:rsid w:val="006558BC"/>
    <w:rsid w:val="00657515"/>
    <w:rsid w:val="00661D64"/>
    <w:rsid w:val="0066517B"/>
    <w:rsid w:val="006706FC"/>
    <w:rsid w:val="006711B4"/>
    <w:rsid w:val="00673E54"/>
    <w:rsid w:val="00677825"/>
    <w:rsid w:val="00692B2A"/>
    <w:rsid w:val="00695F91"/>
    <w:rsid w:val="00697CAF"/>
    <w:rsid w:val="006A04AD"/>
    <w:rsid w:val="006A2C43"/>
    <w:rsid w:val="006B1035"/>
    <w:rsid w:val="006B44B4"/>
    <w:rsid w:val="006B4EBD"/>
    <w:rsid w:val="006C22D6"/>
    <w:rsid w:val="006C42B2"/>
    <w:rsid w:val="006C7062"/>
    <w:rsid w:val="006D0D8F"/>
    <w:rsid w:val="006D3B88"/>
    <w:rsid w:val="006D5E7F"/>
    <w:rsid w:val="006D6F04"/>
    <w:rsid w:val="006E1A37"/>
    <w:rsid w:val="006F42F9"/>
    <w:rsid w:val="006F6002"/>
    <w:rsid w:val="007023B0"/>
    <w:rsid w:val="007044D0"/>
    <w:rsid w:val="00705646"/>
    <w:rsid w:val="00706131"/>
    <w:rsid w:val="0071010E"/>
    <w:rsid w:val="00714B63"/>
    <w:rsid w:val="00723279"/>
    <w:rsid w:val="0072327C"/>
    <w:rsid w:val="00725CC4"/>
    <w:rsid w:val="00730321"/>
    <w:rsid w:val="00733BDA"/>
    <w:rsid w:val="00741300"/>
    <w:rsid w:val="00743FF1"/>
    <w:rsid w:val="007446D8"/>
    <w:rsid w:val="00746ADB"/>
    <w:rsid w:val="007473E3"/>
    <w:rsid w:val="00751DC3"/>
    <w:rsid w:val="00754019"/>
    <w:rsid w:val="007549CD"/>
    <w:rsid w:val="007550BA"/>
    <w:rsid w:val="00763860"/>
    <w:rsid w:val="00770A8F"/>
    <w:rsid w:val="00773D8D"/>
    <w:rsid w:val="00776824"/>
    <w:rsid w:val="0078346A"/>
    <w:rsid w:val="00784B34"/>
    <w:rsid w:val="00794088"/>
    <w:rsid w:val="007944DE"/>
    <w:rsid w:val="007A0464"/>
    <w:rsid w:val="007A19D2"/>
    <w:rsid w:val="007A2BDF"/>
    <w:rsid w:val="007A7B8D"/>
    <w:rsid w:val="007B286D"/>
    <w:rsid w:val="007B4E8B"/>
    <w:rsid w:val="007B74EA"/>
    <w:rsid w:val="007C24D3"/>
    <w:rsid w:val="007C54D8"/>
    <w:rsid w:val="007C7212"/>
    <w:rsid w:val="007D2F68"/>
    <w:rsid w:val="007D6679"/>
    <w:rsid w:val="007D7B64"/>
    <w:rsid w:val="007E0AB7"/>
    <w:rsid w:val="007E17A2"/>
    <w:rsid w:val="007E364C"/>
    <w:rsid w:val="007E5D8C"/>
    <w:rsid w:val="007E6829"/>
    <w:rsid w:val="007E6C58"/>
    <w:rsid w:val="007F385B"/>
    <w:rsid w:val="007F53A2"/>
    <w:rsid w:val="007F5E81"/>
    <w:rsid w:val="00806E1B"/>
    <w:rsid w:val="0081041F"/>
    <w:rsid w:val="00811362"/>
    <w:rsid w:val="0081276C"/>
    <w:rsid w:val="00816DB6"/>
    <w:rsid w:val="008210DF"/>
    <w:rsid w:val="0082482F"/>
    <w:rsid w:val="008334D4"/>
    <w:rsid w:val="0083673E"/>
    <w:rsid w:val="00836DA7"/>
    <w:rsid w:val="00844BB7"/>
    <w:rsid w:val="00853560"/>
    <w:rsid w:val="008548E1"/>
    <w:rsid w:val="008577B6"/>
    <w:rsid w:val="0087034A"/>
    <w:rsid w:val="00870D9F"/>
    <w:rsid w:val="00871CFE"/>
    <w:rsid w:val="00872970"/>
    <w:rsid w:val="0087758E"/>
    <w:rsid w:val="008852F0"/>
    <w:rsid w:val="00892029"/>
    <w:rsid w:val="00893D72"/>
    <w:rsid w:val="008A1895"/>
    <w:rsid w:val="008A2031"/>
    <w:rsid w:val="008A4EE1"/>
    <w:rsid w:val="008A6129"/>
    <w:rsid w:val="008B03FD"/>
    <w:rsid w:val="008B6A77"/>
    <w:rsid w:val="008B7113"/>
    <w:rsid w:val="008C2A89"/>
    <w:rsid w:val="008C4133"/>
    <w:rsid w:val="008D5399"/>
    <w:rsid w:val="008D621D"/>
    <w:rsid w:val="008D6CE3"/>
    <w:rsid w:val="008E1965"/>
    <w:rsid w:val="008E28CB"/>
    <w:rsid w:val="008E5ACA"/>
    <w:rsid w:val="008F4736"/>
    <w:rsid w:val="008F67E8"/>
    <w:rsid w:val="008F6A27"/>
    <w:rsid w:val="008F79BC"/>
    <w:rsid w:val="00901987"/>
    <w:rsid w:val="009019F5"/>
    <w:rsid w:val="00904B79"/>
    <w:rsid w:val="009072D3"/>
    <w:rsid w:val="00920339"/>
    <w:rsid w:val="00921809"/>
    <w:rsid w:val="00923B38"/>
    <w:rsid w:val="009250F8"/>
    <w:rsid w:val="00925E8C"/>
    <w:rsid w:val="009420A3"/>
    <w:rsid w:val="00942433"/>
    <w:rsid w:val="00944022"/>
    <w:rsid w:val="0094471A"/>
    <w:rsid w:val="0095040B"/>
    <w:rsid w:val="00950B33"/>
    <w:rsid w:val="00952902"/>
    <w:rsid w:val="009548A5"/>
    <w:rsid w:val="00960D85"/>
    <w:rsid w:val="00973DE3"/>
    <w:rsid w:val="00974A33"/>
    <w:rsid w:val="00977116"/>
    <w:rsid w:val="00992F9B"/>
    <w:rsid w:val="009931D2"/>
    <w:rsid w:val="009956A0"/>
    <w:rsid w:val="00996C8E"/>
    <w:rsid w:val="009A224D"/>
    <w:rsid w:val="009A306E"/>
    <w:rsid w:val="009A4423"/>
    <w:rsid w:val="009A6645"/>
    <w:rsid w:val="009A66E6"/>
    <w:rsid w:val="009B3724"/>
    <w:rsid w:val="009B3E20"/>
    <w:rsid w:val="009B64F4"/>
    <w:rsid w:val="009C2F29"/>
    <w:rsid w:val="009C5FE3"/>
    <w:rsid w:val="009C7014"/>
    <w:rsid w:val="009C7259"/>
    <w:rsid w:val="009D55A0"/>
    <w:rsid w:val="009D66F0"/>
    <w:rsid w:val="009E25E5"/>
    <w:rsid w:val="009F46FB"/>
    <w:rsid w:val="009F5B09"/>
    <w:rsid w:val="00A023BC"/>
    <w:rsid w:val="00A0299B"/>
    <w:rsid w:val="00A03B3E"/>
    <w:rsid w:val="00A045C0"/>
    <w:rsid w:val="00A07253"/>
    <w:rsid w:val="00A10F99"/>
    <w:rsid w:val="00A140E6"/>
    <w:rsid w:val="00A21D00"/>
    <w:rsid w:val="00A228BE"/>
    <w:rsid w:val="00A247ED"/>
    <w:rsid w:val="00A25CCF"/>
    <w:rsid w:val="00A263A8"/>
    <w:rsid w:val="00A325AE"/>
    <w:rsid w:val="00A32962"/>
    <w:rsid w:val="00A42D6C"/>
    <w:rsid w:val="00A531F3"/>
    <w:rsid w:val="00A5613C"/>
    <w:rsid w:val="00A60FB1"/>
    <w:rsid w:val="00A61892"/>
    <w:rsid w:val="00A63E48"/>
    <w:rsid w:val="00A67CE9"/>
    <w:rsid w:val="00A77DB9"/>
    <w:rsid w:val="00A81B96"/>
    <w:rsid w:val="00A83054"/>
    <w:rsid w:val="00A9308B"/>
    <w:rsid w:val="00A93366"/>
    <w:rsid w:val="00A93E33"/>
    <w:rsid w:val="00AA1AFA"/>
    <w:rsid w:val="00AA225F"/>
    <w:rsid w:val="00AA5A17"/>
    <w:rsid w:val="00AB0509"/>
    <w:rsid w:val="00AB10E9"/>
    <w:rsid w:val="00AB47AC"/>
    <w:rsid w:val="00AB4EF5"/>
    <w:rsid w:val="00AB5637"/>
    <w:rsid w:val="00AB6365"/>
    <w:rsid w:val="00AB6C04"/>
    <w:rsid w:val="00AB7497"/>
    <w:rsid w:val="00AC10C6"/>
    <w:rsid w:val="00AC1A1C"/>
    <w:rsid w:val="00AC1CA4"/>
    <w:rsid w:val="00AC3C4F"/>
    <w:rsid w:val="00AC7D79"/>
    <w:rsid w:val="00AD377C"/>
    <w:rsid w:val="00AE3450"/>
    <w:rsid w:val="00AE3EB0"/>
    <w:rsid w:val="00AF01EC"/>
    <w:rsid w:val="00AF1464"/>
    <w:rsid w:val="00AF3360"/>
    <w:rsid w:val="00AF6088"/>
    <w:rsid w:val="00B00009"/>
    <w:rsid w:val="00B00CB4"/>
    <w:rsid w:val="00B02F9B"/>
    <w:rsid w:val="00B052E4"/>
    <w:rsid w:val="00B0633B"/>
    <w:rsid w:val="00B16D1F"/>
    <w:rsid w:val="00B21F47"/>
    <w:rsid w:val="00B23910"/>
    <w:rsid w:val="00B24F99"/>
    <w:rsid w:val="00B25009"/>
    <w:rsid w:val="00B27D29"/>
    <w:rsid w:val="00B33351"/>
    <w:rsid w:val="00B354E4"/>
    <w:rsid w:val="00B37F25"/>
    <w:rsid w:val="00B43F06"/>
    <w:rsid w:val="00B44598"/>
    <w:rsid w:val="00B56F59"/>
    <w:rsid w:val="00B5759A"/>
    <w:rsid w:val="00B60CAF"/>
    <w:rsid w:val="00B614B5"/>
    <w:rsid w:val="00B62505"/>
    <w:rsid w:val="00B705D4"/>
    <w:rsid w:val="00B7676D"/>
    <w:rsid w:val="00B80116"/>
    <w:rsid w:val="00B80F3D"/>
    <w:rsid w:val="00B812D6"/>
    <w:rsid w:val="00B827FA"/>
    <w:rsid w:val="00B86D62"/>
    <w:rsid w:val="00B908A9"/>
    <w:rsid w:val="00B90B5A"/>
    <w:rsid w:val="00B92896"/>
    <w:rsid w:val="00B937ED"/>
    <w:rsid w:val="00BA1AB3"/>
    <w:rsid w:val="00BA2537"/>
    <w:rsid w:val="00BA4FD7"/>
    <w:rsid w:val="00BB0177"/>
    <w:rsid w:val="00BB1220"/>
    <w:rsid w:val="00BB1E52"/>
    <w:rsid w:val="00BB41CB"/>
    <w:rsid w:val="00BC51F2"/>
    <w:rsid w:val="00BC6E4D"/>
    <w:rsid w:val="00BC7904"/>
    <w:rsid w:val="00BC7A54"/>
    <w:rsid w:val="00BD05F2"/>
    <w:rsid w:val="00BD7931"/>
    <w:rsid w:val="00BE56E2"/>
    <w:rsid w:val="00BF2843"/>
    <w:rsid w:val="00BF59A4"/>
    <w:rsid w:val="00BF706D"/>
    <w:rsid w:val="00C00D2F"/>
    <w:rsid w:val="00C05928"/>
    <w:rsid w:val="00C112EA"/>
    <w:rsid w:val="00C13D1F"/>
    <w:rsid w:val="00C153ED"/>
    <w:rsid w:val="00C2097E"/>
    <w:rsid w:val="00C20BBE"/>
    <w:rsid w:val="00C246C6"/>
    <w:rsid w:val="00C32151"/>
    <w:rsid w:val="00C35ACE"/>
    <w:rsid w:val="00C36C2B"/>
    <w:rsid w:val="00C40E50"/>
    <w:rsid w:val="00C56ADA"/>
    <w:rsid w:val="00C63B1E"/>
    <w:rsid w:val="00C71208"/>
    <w:rsid w:val="00C71AE4"/>
    <w:rsid w:val="00C71FA9"/>
    <w:rsid w:val="00C73EAF"/>
    <w:rsid w:val="00C826D4"/>
    <w:rsid w:val="00C8518F"/>
    <w:rsid w:val="00C90789"/>
    <w:rsid w:val="00C93775"/>
    <w:rsid w:val="00C95292"/>
    <w:rsid w:val="00C9553D"/>
    <w:rsid w:val="00CA0479"/>
    <w:rsid w:val="00CA1F7A"/>
    <w:rsid w:val="00CA3E51"/>
    <w:rsid w:val="00CB35B6"/>
    <w:rsid w:val="00CC23F9"/>
    <w:rsid w:val="00CC7F71"/>
    <w:rsid w:val="00CD1990"/>
    <w:rsid w:val="00CD257D"/>
    <w:rsid w:val="00CD2A65"/>
    <w:rsid w:val="00CE111A"/>
    <w:rsid w:val="00CE3760"/>
    <w:rsid w:val="00CE58AE"/>
    <w:rsid w:val="00CF1CCF"/>
    <w:rsid w:val="00CF5093"/>
    <w:rsid w:val="00D02A01"/>
    <w:rsid w:val="00D11451"/>
    <w:rsid w:val="00D13420"/>
    <w:rsid w:val="00D14B3E"/>
    <w:rsid w:val="00D20271"/>
    <w:rsid w:val="00D21B4F"/>
    <w:rsid w:val="00D26358"/>
    <w:rsid w:val="00D32CB0"/>
    <w:rsid w:val="00D36E55"/>
    <w:rsid w:val="00D37D71"/>
    <w:rsid w:val="00D4584F"/>
    <w:rsid w:val="00D45F95"/>
    <w:rsid w:val="00D468F3"/>
    <w:rsid w:val="00D46A14"/>
    <w:rsid w:val="00D526AF"/>
    <w:rsid w:val="00D5375D"/>
    <w:rsid w:val="00D55A66"/>
    <w:rsid w:val="00D619E1"/>
    <w:rsid w:val="00D65179"/>
    <w:rsid w:val="00D7279C"/>
    <w:rsid w:val="00D734F9"/>
    <w:rsid w:val="00D7443D"/>
    <w:rsid w:val="00D754A6"/>
    <w:rsid w:val="00D77620"/>
    <w:rsid w:val="00D80E53"/>
    <w:rsid w:val="00D973AA"/>
    <w:rsid w:val="00D97FFD"/>
    <w:rsid w:val="00DA5408"/>
    <w:rsid w:val="00DB24D1"/>
    <w:rsid w:val="00DB31AA"/>
    <w:rsid w:val="00DB33CF"/>
    <w:rsid w:val="00DB780D"/>
    <w:rsid w:val="00DC0625"/>
    <w:rsid w:val="00DC450B"/>
    <w:rsid w:val="00DD1364"/>
    <w:rsid w:val="00DD2C34"/>
    <w:rsid w:val="00DD70EF"/>
    <w:rsid w:val="00DD7D5B"/>
    <w:rsid w:val="00DE497A"/>
    <w:rsid w:val="00DF050A"/>
    <w:rsid w:val="00DF30CA"/>
    <w:rsid w:val="00DF5C15"/>
    <w:rsid w:val="00E0243F"/>
    <w:rsid w:val="00E027FF"/>
    <w:rsid w:val="00E0410D"/>
    <w:rsid w:val="00E1555C"/>
    <w:rsid w:val="00E16978"/>
    <w:rsid w:val="00E2721E"/>
    <w:rsid w:val="00E355A3"/>
    <w:rsid w:val="00E37A65"/>
    <w:rsid w:val="00E37D10"/>
    <w:rsid w:val="00E42C3D"/>
    <w:rsid w:val="00E43A77"/>
    <w:rsid w:val="00E43AC2"/>
    <w:rsid w:val="00E4545B"/>
    <w:rsid w:val="00E47B5A"/>
    <w:rsid w:val="00E57144"/>
    <w:rsid w:val="00E613FF"/>
    <w:rsid w:val="00E64AE8"/>
    <w:rsid w:val="00E67530"/>
    <w:rsid w:val="00E7086C"/>
    <w:rsid w:val="00E76454"/>
    <w:rsid w:val="00E81255"/>
    <w:rsid w:val="00E8219E"/>
    <w:rsid w:val="00E8368E"/>
    <w:rsid w:val="00E905FC"/>
    <w:rsid w:val="00E91A2B"/>
    <w:rsid w:val="00E95E43"/>
    <w:rsid w:val="00EA1337"/>
    <w:rsid w:val="00EA2002"/>
    <w:rsid w:val="00EA2FE1"/>
    <w:rsid w:val="00EC17B6"/>
    <w:rsid w:val="00EC2437"/>
    <w:rsid w:val="00EC5DDE"/>
    <w:rsid w:val="00EC621A"/>
    <w:rsid w:val="00EC6E0C"/>
    <w:rsid w:val="00ED00FA"/>
    <w:rsid w:val="00ED4831"/>
    <w:rsid w:val="00EE0024"/>
    <w:rsid w:val="00EE2FF6"/>
    <w:rsid w:val="00EE56C7"/>
    <w:rsid w:val="00EE7AAF"/>
    <w:rsid w:val="00EF02D5"/>
    <w:rsid w:val="00EF0A11"/>
    <w:rsid w:val="00EF40B5"/>
    <w:rsid w:val="00EF6E6F"/>
    <w:rsid w:val="00F0117E"/>
    <w:rsid w:val="00F02A63"/>
    <w:rsid w:val="00F06D61"/>
    <w:rsid w:val="00F10D49"/>
    <w:rsid w:val="00F12D01"/>
    <w:rsid w:val="00F17121"/>
    <w:rsid w:val="00F20E7F"/>
    <w:rsid w:val="00F269D7"/>
    <w:rsid w:val="00F27128"/>
    <w:rsid w:val="00F30D4E"/>
    <w:rsid w:val="00F42A1C"/>
    <w:rsid w:val="00F57D06"/>
    <w:rsid w:val="00F60DF6"/>
    <w:rsid w:val="00F670F7"/>
    <w:rsid w:val="00F73F4B"/>
    <w:rsid w:val="00F74115"/>
    <w:rsid w:val="00F775D6"/>
    <w:rsid w:val="00F837BC"/>
    <w:rsid w:val="00F8506A"/>
    <w:rsid w:val="00F85BFB"/>
    <w:rsid w:val="00F908F2"/>
    <w:rsid w:val="00F92476"/>
    <w:rsid w:val="00F97236"/>
    <w:rsid w:val="00FB4BF3"/>
    <w:rsid w:val="00FB6F43"/>
    <w:rsid w:val="00FC233E"/>
    <w:rsid w:val="00FC3640"/>
    <w:rsid w:val="00FC4F79"/>
    <w:rsid w:val="00FC722D"/>
    <w:rsid w:val="00FC7792"/>
    <w:rsid w:val="00FD4DFD"/>
    <w:rsid w:val="00FD6E1D"/>
    <w:rsid w:val="00FE1D6C"/>
    <w:rsid w:val="00FE2C26"/>
    <w:rsid w:val="00FF2511"/>
    <w:rsid w:val="00FF2A35"/>
    <w:rsid w:val="00FF6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D338E"/>
  <w15:docId w15:val="{2DE04286-31A8-4E1B-8548-3C9BE2CA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10"/>
  </w:style>
  <w:style w:type="paragraph" w:styleId="Ttulo1">
    <w:name w:val="heading 1"/>
    <w:basedOn w:val="Normal"/>
    <w:next w:val="Normal"/>
    <w:link w:val="Ttulo1Car"/>
    <w:uiPriority w:val="9"/>
    <w:qFormat/>
    <w:rsid w:val="00E1697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link w:val="Ttulo2Car"/>
    <w:uiPriority w:val="1"/>
    <w:qFormat/>
    <w:rsid w:val="00E16978"/>
    <w:pPr>
      <w:widowControl w:val="0"/>
      <w:autoSpaceDE w:val="0"/>
      <w:autoSpaceDN w:val="0"/>
      <w:spacing w:after="0" w:line="240" w:lineRule="auto"/>
      <w:ind w:left="102"/>
      <w:jc w:val="both"/>
      <w:outlineLvl w:val="1"/>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56F59"/>
    <w:pPr>
      <w:spacing w:beforeLines="1" w:afterLines="1" w:after="200" w:line="240" w:lineRule="auto"/>
    </w:pPr>
    <w:rPr>
      <w:rFonts w:ascii="Times" w:eastAsia="Times New Roman" w:hAnsi="Times" w:cs="Times"/>
      <w:sz w:val="20"/>
      <w:szCs w:val="20"/>
      <w:lang w:val="es-ES_tradnl" w:eastAsia="es-ES_tradnl"/>
    </w:rPr>
  </w:style>
  <w:style w:type="table" w:styleId="Tablaconcuadrcula">
    <w:name w:val="Table Grid"/>
    <w:basedOn w:val="Tablanormal"/>
    <w:uiPriority w:val="59"/>
    <w:rsid w:val="00743F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E3"/>
  </w:style>
  <w:style w:type="paragraph" w:styleId="Piedepgina">
    <w:name w:val="footer"/>
    <w:basedOn w:val="Normal"/>
    <w:link w:val="PiedepginaCar"/>
    <w:uiPriority w:val="99"/>
    <w:unhideWhenUsed/>
    <w:rsid w:val="00973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E3"/>
  </w:style>
  <w:style w:type="table" w:customStyle="1" w:styleId="Tablaconcuadrcula1">
    <w:name w:val="Tabla con cuadrícula1"/>
    <w:basedOn w:val="Tablanormal"/>
    <w:next w:val="Tablaconcuadrcula"/>
    <w:uiPriority w:val="39"/>
    <w:rsid w:val="009424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F6E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A023BC"/>
    <w:pPr>
      <w:spacing w:before="100" w:beforeAutospacing="1" w:after="100" w:afterAutospacing="1" w:line="240" w:lineRule="auto"/>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rsid w:val="00A023BC"/>
    <w:rPr>
      <w:rFonts w:ascii="Times New Roman" w:eastAsia="SimSun" w:hAnsi="Times New Roman" w:cs="Times New Roman"/>
      <w:sz w:val="24"/>
      <w:szCs w:val="24"/>
      <w:lang w:val="es-ES" w:eastAsia="zh-CN"/>
    </w:rPr>
  </w:style>
  <w:style w:type="paragraph" w:styleId="Textodeglobo">
    <w:name w:val="Balloon Text"/>
    <w:basedOn w:val="Normal"/>
    <w:link w:val="TextodegloboCar"/>
    <w:uiPriority w:val="99"/>
    <w:semiHidden/>
    <w:unhideWhenUsed/>
    <w:rsid w:val="00477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64A"/>
    <w:rPr>
      <w:rFonts w:ascii="Segoe UI" w:hAnsi="Segoe UI" w:cs="Segoe UI"/>
      <w:sz w:val="18"/>
      <w:szCs w:val="18"/>
    </w:rPr>
  </w:style>
  <w:style w:type="paragraph" w:styleId="Prrafodelista">
    <w:name w:val="List Paragraph"/>
    <w:basedOn w:val="Normal"/>
    <w:uiPriority w:val="34"/>
    <w:qFormat/>
    <w:rsid w:val="003736B0"/>
    <w:pPr>
      <w:ind w:left="720"/>
      <w:contextualSpacing/>
    </w:pPr>
  </w:style>
  <w:style w:type="paragraph" w:customStyle="1" w:styleId="Default">
    <w:name w:val="Default"/>
    <w:rsid w:val="00920339"/>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71A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vistosa-nfasis11">
    <w:name w:val="Lista vistosa - Énfasis 11"/>
    <w:basedOn w:val="Normal"/>
    <w:uiPriority w:val="34"/>
    <w:qFormat/>
    <w:rsid w:val="00A77DB9"/>
    <w:pPr>
      <w:spacing w:after="200" w:line="276" w:lineRule="auto"/>
      <w:ind w:left="720"/>
    </w:pPr>
    <w:rPr>
      <w:rFonts w:ascii="Calibri" w:eastAsia="Calibri" w:hAnsi="Calibri" w:cs="Calibri"/>
      <w:lang w:val="es-ES_tradnl"/>
    </w:rPr>
  </w:style>
  <w:style w:type="paragraph" w:styleId="Textoindependiente">
    <w:name w:val="Body Text"/>
    <w:basedOn w:val="Normal"/>
    <w:link w:val="TextoindependienteCar"/>
    <w:uiPriority w:val="99"/>
    <w:semiHidden/>
    <w:unhideWhenUsed/>
    <w:rsid w:val="00D11451"/>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D1145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16978"/>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1"/>
    <w:rsid w:val="00E16978"/>
    <w:rPr>
      <w:rFonts w:ascii="Arial" w:eastAsia="Arial" w:hAnsi="Arial" w:cs="Arial"/>
      <w:b/>
      <w:bCs/>
      <w:lang w:val="es-ES" w:eastAsia="es-ES" w:bidi="es-ES"/>
    </w:rPr>
  </w:style>
  <w:style w:type="paragraph" w:styleId="Sinespaciado">
    <w:name w:val="No Spacing"/>
    <w:link w:val="SinespaciadoCar"/>
    <w:uiPriority w:val="1"/>
    <w:qFormat/>
    <w:rsid w:val="00E16978"/>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E16978"/>
    <w:rPr>
      <w:rFonts w:ascii="Times New Roman" w:eastAsia="Times New Roman" w:hAnsi="Times New Roman" w:cs="Times New Roman"/>
      <w:sz w:val="24"/>
      <w:szCs w:val="24"/>
      <w:lang w:val="es-ES" w:eastAsia="es-ES"/>
    </w:rPr>
  </w:style>
  <w:style w:type="character" w:styleId="Hipervnculo">
    <w:name w:val="Hyperlink"/>
    <w:uiPriority w:val="99"/>
    <w:unhideWhenUsed/>
    <w:rsid w:val="00E16978"/>
    <w:rPr>
      <w:color w:val="0000FF"/>
      <w:u w:val="single"/>
    </w:rPr>
  </w:style>
  <w:style w:type="table" w:styleId="Tabladecuadrcula4-nfasis2">
    <w:name w:val="Grid Table 4 Accent 2"/>
    <w:basedOn w:val="Tablanormal"/>
    <w:uiPriority w:val="49"/>
    <w:rsid w:val="00E16978"/>
    <w:pPr>
      <w:spacing w:after="0" w:line="240" w:lineRule="auto"/>
    </w:pPr>
    <w:rPr>
      <w:lang w:val="uz-Cyrl-U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E169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E1697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16978"/>
    <w:rPr>
      <w:vertAlign w:val="superscript"/>
    </w:rPr>
  </w:style>
  <w:style w:type="table" w:customStyle="1" w:styleId="Tablaconcuadrcula6">
    <w:name w:val="Tabla con cuadrícula6"/>
    <w:basedOn w:val="Tablanormal"/>
    <w:next w:val="Tablaconcuadrcula"/>
    <w:uiPriority w:val="39"/>
    <w:rsid w:val="00587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7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9F46F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nfasis11">
    <w:name w:val="Tabla con cuadrícula 3 - Énfasis 11"/>
    <w:basedOn w:val="Tablanormal"/>
    <w:uiPriority w:val="48"/>
    <w:rsid w:val="00554BCC"/>
    <w:pPr>
      <w:spacing w:after="0" w:line="240" w:lineRule="auto"/>
    </w:pPr>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Mencinsinresolver1">
    <w:name w:val="Mención sin resolver1"/>
    <w:basedOn w:val="Fuentedeprrafopredeter"/>
    <w:uiPriority w:val="99"/>
    <w:semiHidden/>
    <w:unhideWhenUsed/>
    <w:rsid w:val="00554BCC"/>
    <w:rPr>
      <w:color w:val="605E5C"/>
      <w:shd w:val="clear" w:color="auto" w:fill="E1DFDD"/>
    </w:rPr>
  </w:style>
  <w:style w:type="table" w:styleId="Tabladecuadrcula1clara">
    <w:name w:val="Grid Table 1 Light"/>
    <w:basedOn w:val="Tablanormal"/>
    <w:uiPriority w:val="46"/>
    <w:rsid w:val="00554B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94449">
      <w:bodyDiv w:val="1"/>
      <w:marLeft w:val="0"/>
      <w:marRight w:val="0"/>
      <w:marTop w:val="0"/>
      <w:marBottom w:val="0"/>
      <w:divBdr>
        <w:top w:val="none" w:sz="0" w:space="0" w:color="auto"/>
        <w:left w:val="none" w:sz="0" w:space="0" w:color="auto"/>
        <w:bottom w:val="none" w:sz="0" w:space="0" w:color="auto"/>
        <w:right w:val="none" w:sz="0" w:space="0" w:color="auto"/>
      </w:divBdr>
      <w:divsChild>
        <w:div w:id="176942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357389">
              <w:marLeft w:val="0"/>
              <w:marRight w:val="0"/>
              <w:marTop w:val="0"/>
              <w:marBottom w:val="0"/>
              <w:divBdr>
                <w:top w:val="none" w:sz="0" w:space="0" w:color="auto"/>
                <w:left w:val="none" w:sz="0" w:space="0" w:color="auto"/>
                <w:bottom w:val="none" w:sz="0" w:space="0" w:color="auto"/>
                <w:right w:val="none" w:sz="0" w:space="0" w:color="auto"/>
              </w:divBdr>
              <w:divsChild>
                <w:div w:id="13030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477">
      <w:bodyDiv w:val="1"/>
      <w:marLeft w:val="0"/>
      <w:marRight w:val="0"/>
      <w:marTop w:val="0"/>
      <w:marBottom w:val="0"/>
      <w:divBdr>
        <w:top w:val="none" w:sz="0" w:space="0" w:color="auto"/>
        <w:left w:val="none" w:sz="0" w:space="0" w:color="auto"/>
        <w:bottom w:val="none" w:sz="0" w:space="0" w:color="auto"/>
        <w:right w:val="none" w:sz="0" w:space="0" w:color="auto"/>
      </w:divBdr>
      <w:divsChild>
        <w:div w:id="1403794901">
          <w:marLeft w:val="0"/>
          <w:marRight w:val="0"/>
          <w:marTop w:val="0"/>
          <w:marBottom w:val="0"/>
          <w:divBdr>
            <w:top w:val="none" w:sz="0" w:space="0" w:color="auto"/>
            <w:left w:val="none" w:sz="0" w:space="0" w:color="auto"/>
            <w:bottom w:val="none" w:sz="0" w:space="0" w:color="auto"/>
            <w:right w:val="none" w:sz="0" w:space="0" w:color="auto"/>
          </w:divBdr>
        </w:div>
        <w:div w:id="1062874608">
          <w:marLeft w:val="0"/>
          <w:marRight w:val="0"/>
          <w:marTop w:val="0"/>
          <w:marBottom w:val="0"/>
          <w:divBdr>
            <w:top w:val="none" w:sz="0" w:space="0" w:color="auto"/>
            <w:left w:val="none" w:sz="0" w:space="0" w:color="auto"/>
            <w:bottom w:val="none" w:sz="0" w:space="0" w:color="auto"/>
            <w:right w:val="none" w:sz="0" w:space="0" w:color="auto"/>
          </w:divBdr>
        </w:div>
        <w:div w:id="1987664841">
          <w:marLeft w:val="0"/>
          <w:marRight w:val="0"/>
          <w:marTop w:val="0"/>
          <w:marBottom w:val="0"/>
          <w:divBdr>
            <w:top w:val="none" w:sz="0" w:space="0" w:color="auto"/>
            <w:left w:val="none" w:sz="0" w:space="0" w:color="auto"/>
            <w:bottom w:val="none" w:sz="0" w:space="0" w:color="auto"/>
            <w:right w:val="none" w:sz="0" w:space="0" w:color="auto"/>
          </w:divBdr>
        </w:div>
      </w:divsChild>
    </w:div>
    <w:div w:id="1302543366">
      <w:bodyDiv w:val="1"/>
      <w:marLeft w:val="0"/>
      <w:marRight w:val="0"/>
      <w:marTop w:val="0"/>
      <w:marBottom w:val="0"/>
      <w:divBdr>
        <w:top w:val="none" w:sz="0" w:space="0" w:color="auto"/>
        <w:left w:val="none" w:sz="0" w:space="0" w:color="auto"/>
        <w:bottom w:val="none" w:sz="0" w:space="0" w:color="auto"/>
        <w:right w:val="none" w:sz="0" w:space="0" w:color="auto"/>
      </w:divBdr>
      <w:divsChild>
        <w:div w:id="131918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615980">
              <w:marLeft w:val="0"/>
              <w:marRight w:val="0"/>
              <w:marTop w:val="0"/>
              <w:marBottom w:val="0"/>
              <w:divBdr>
                <w:top w:val="none" w:sz="0" w:space="0" w:color="auto"/>
                <w:left w:val="none" w:sz="0" w:space="0" w:color="auto"/>
                <w:bottom w:val="none" w:sz="0" w:space="0" w:color="auto"/>
                <w:right w:val="none" w:sz="0" w:space="0" w:color="auto"/>
              </w:divBdr>
              <w:divsChild>
                <w:div w:id="3224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0356">
      <w:bodyDiv w:val="1"/>
      <w:marLeft w:val="0"/>
      <w:marRight w:val="0"/>
      <w:marTop w:val="0"/>
      <w:marBottom w:val="0"/>
      <w:divBdr>
        <w:top w:val="none" w:sz="0" w:space="0" w:color="auto"/>
        <w:left w:val="none" w:sz="0" w:space="0" w:color="auto"/>
        <w:bottom w:val="none" w:sz="0" w:space="0" w:color="auto"/>
        <w:right w:val="none" w:sz="0" w:space="0" w:color="auto"/>
      </w:divBdr>
      <w:divsChild>
        <w:div w:id="2101020987">
          <w:marLeft w:val="0"/>
          <w:marRight w:val="0"/>
          <w:marTop w:val="0"/>
          <w:marBottom w:val="0"/>
          <w:divBdr>
            <w:top w:val="none" w:sz="0" w:space="0" w:color="auto"/>
            <w:left w:val="none" w:sz="0" w:space="0" w:color="auto"/>
            <w:bottom w:val="none" w:sz="0" w:space="0" w:color="auto"/>
            <w:right w:val="none" w:sz="0" w:space="0" w:color="auto"/>
          </w:divBdr>
        </w:div>
        <w:div w:id="528228514">
          <w:marLeft w:val="0"/>
          <w:marRight w:val="0"/>
          <w:marTop w:val="0"/>
          <w:marBottom w:val="0"/>
          <w:divBdr>
            <w:top w:val="none" w:sz="0" w:space="0" w:color="auto"/>
            <w:left w:val="none" w:sz="0" w:space="0" w:color="auto"/>
            <w:bottom w:val="none" w:sz="0" w:space="0" w:color="auto"/>
            <w:right w:val="none" w:sz="0" w:space="0" w:color="auto"/>
          </w:divBdr>
        </w:div>
        <w:div w:id="190868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553A-9DBD-4FD9-9170-FB1E56BF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3356</Words>
  <Characters>18463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2020-02-18T20:24:00Z</cp:lastPrinted>
  <dcterms:created xsi:type="dcterms:W3CDTF">2020-02-18T20:21:00Z</dcterms:created>
  <dcterms:modified xsi:type="dcterms:W3CDTF">2020-02-18T21:26:00Z</dcterms:modified>
</cp:coreProperties>
</file>